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86EDC" w14:textId="1567E748" w:rsidR="00DE0176" w:rsidRPr="00EF05AA" w:rsidRDefault="007E227D" w:rsidP="00F92266">
      <w:pPr>
        <w:pStyle w:val="Title"/>
      </w:pPr>
      <w:r w:rsidRPr="00EF05AA">
        <w:t>Sentinel Event Review</w:t>
      </w:r>
    </w:p>
    <w:p w14:paraId="4F1E00B5" w14:textId="5C1B8610" w:rsidR="00B40636" w:rsidRPr="00EF05AA" w:rsidRDefault="00B40636" w:rsidP="00F92266">
      <w:pPr>
        <w:pStyle w:val="Heading1"/>
      </w:pPr>
      <w:r w:rsidRPr="00EF05AA">
        <w:t>What is a Sentinel Event?</w:t>
      </w:r>
    </w:p>
    <w:p w14:paraId="51A82198" w14:textId="7B1F1709" w:rsidR="00B40636" w:rsidRPr="00EF05AA" w:rsidRDefault="00810100" w:rsidP="3DD4B938">
      <w:pPr>
        <w:rPr>
          <w:rFonts w:ascii="Open Sans" w:hAnsi="Open Sans" w:cs="Open Sans"/>
        </w:rPr>
      </w:pPr>
      <w:r>
        <w:rPr>
          <w:rFonts w:ascii="Open Sans" w:hAnsi="Open Sans" w:cs="Open Sans"/>
        </w:rPr>
        <w:t>A s</w:t>
      </w:r>
      <w:r w:rsidR="00B40636" w:rsidRPr="6DE8EFA7">
        <w:rPr>
          <w:rFonts w:ascii="Open Sans" w:hAnsi="Open Sans" w:cs="Open Sans"/>
        </w:rPr>
        <w:t xml:space="preserve">entinel event </w:t>
      </w:r>
      <w:r w:rsidR="003C3C71">
        <w:rPr>
          <w:rFonts w:ascii="Open Sans" w:hAnsi="Open Sans" w:cs="Open Sans"/>
        </w:rPr>
        <w:t>is a</w:t>
      </w:r>
      <w:r w:rsidR="00173229" w:rsidRPr="6DE8EFA7">
        <w:rPr>
          <w:rFonts w:ascii="Open Sans" w:hAnsi="Open Sans" w:cs="Open Sans"/>
        </w:rPr>
        <w:t xml:space="preserve"> </w:t>
      </w:r>
      <w:r w:rsidR="00927EBB" w:rsidRPr="6DE8EFA7">
        <w:rPr>
          <w:rFonts w:ascii="Open Sans" w:hAnsi="Open Sans" w:cs="Open Sans"/>
        </w:rPr>
        <w:t>si</w:t>
      </w:r>
      <w:r w:rsidR="00BB3936" w:rsidRPr="6DE8EFA7">
        <w:rPr>
          <w:rFonts w:ascii="Open Sans" w:hAnsi="Open Sans" w:cs="Open Sans"/>
        </w:rPr>
        <w:t>gnifi</w:t>
      </w:r>
      <w:r w:rsidR="0081399C" w:rsidRPr="6DE8EFA7">
        <w:rPr>
          <w:rFonts w:ascii="Open Sans" w:hAnsi="Open Sans" w:cs="Open Sans"/>
        </w:rPr>
        <w:t>cant</w:t>
      </w:r>
      <w:r w:rsidR="005D4A41" w:rsidRPr="6DE8EFA7">
        <w:rPr>
          <w:rFonts w:ascii="Open Sans" w:hAnsi="Open Sans" w:cs="Open Sans"/>
        </w:rPr>
        <w:t xml:space="preserve"> </w:t>
      </w:r>
      <w:r w:rsidR="00B40636" w:rsidRPr="6DE8EFA7">
        <w:rPr>
          <w:rFonts w:ascii="Open Sans" w:hAnsi="Open Sans" w:cs="Open Sans"/>
        </w:rPr>
        <w:t>negative outcome</w:t>
      </w:r>
      <w:r w:rsidR="00803242" w:rsidRPr="6DE8EFA7">
        <w:rPr>
          <w:rFonts w:ascii="Open Sans" w:hAnsi="Open Sans" w:cs="Open Sans"/>
        </w:rPr>
        <w:t>,</w:t>
      </w:r>
      <w:r w:rsidR="00D41089" w:rsidRPr="6DE8EFA7">
        <w:rPr>
          <w:rFonts w:ascii="Open Sans" w:hAnsi="Open Sans" w:cs="Open Sans"/>
        </w:rPr>
        <w:t xml:space="preserve"> su</w:t>
      </w:r>
      <w:r w:rsidR="00076B38" w:rsidRPr="6DE8EFA7">
        <w:rPr>
          <w:rFonts w:ascii="Open Sans" w:hAnsi="Open Sans" w:cs="Open Sans"/>
        </w:rPr>
        <w:t xml:space="preserve">ch as </w:t>
      </w:r>
      <w:r w:rsidR="003C3C71">
        <w:rPr>
          <w:rFonts w:ascii="Open Sans" w:hAnsi="Open Sans" w:cs="Open Sans"/>
        </w:rPr>
        <w:t xml:space="preserve">a </w:t>
      </w:r>
      <w:r w:rsidR="00076B38" w:rsidRPr="6DE8EFA7">
        <w:rPr>
          <w:rFonts w:ascii="Open Sans" w:hAnsi="Open Sans" w:cs="Open Sans"/>
        </w:rPr>
        <w:t>death</w:t>
      </w:r>
      <w:r w:rsidR="00B42A1B" w:rsidRPr="6DE8EFA7">
        <w:rPr>
          <w:rFonts w:ascii="Open Sans" w:hAnsi="Open Sans" w:cs="Open Sans"/>
        </w:rPr>
        <w:t xml:space="preserve"> or serious </w:t>
      </w:r>
      <w:r w:rsidR="002B38E8" w:rsidRPr="6DE8EFA7">
        <w:rPr>
          <w:rFonts w:ascii="Open Sans" w:hAnsi="Open Sans" w:cs="Open Sans"/>
        </w:rPr>
        <w:t>in</w:t>
      </w:r>
      <w:r w:rsidR="00FB7568" w:rsidRPr="6DE8EFA7">
        <w:rPr>
          <w:rFonts w:ascii="Open Sans" w:hAnsi="Open Sans" w:cs="Open Sans"/>
        </w:rPr>
        <w:t>jur</w:t>
      </w:r>
      <w:r w:rsidR="003C3C71">
        <w:rPr>
          <w:rFonts w:ascii="Open Sans" w:hAnsi="Open Sans" w:cs="Open Sans"/>
        </w:rPr>
        <w:t>y</w:t>
      </w:r>
      <w:r w:rsidR="00810D77">
        <w:rPr>
          <w:rFonts w:ascii="Open Sans" w:hAnsi="Open Sans" w:cs="Open Sans"/>
        </w:rPr>
        <w:t>,</w:t>
      </w:r>
      <w:r w:rsidR="003C3C71">
        <w:rPr>
          <w:rFonts w:ascii="Open Sans" w:hAnsi="Open Sans" w:cs="Open Sans"/>
        </w:rPr>
        <w:t xml:space="preserve"> that acts as a signal that </w:t>
      </w:r>
      <w:r w:rsidR="00817A87">
        <w:rPr>
          <w:rFonts w:ascii="Open Sans" w:hAnsi="Open Sans" w:cs="Open Sans"/>
        </w:rPr>
        <w:t>problems</w:t>
      </w:r>
      <w:r w:rsidR="00C06E2C">
        <w:rPr>
          <w:rFonts w:ascii="Open Sans" w:hAnsi="Open Sans" w:cs="Open Sans"/>
        </w:rPr>
        <w:t xml:space="preserve"> within a system </w:t>
      </w:r>
      <w:r w:rsidR="00901AC1">
        <w:rPr>
          <w:rFonts w:ascii="Open Sans" w:hAnsi="Open Sans" w:cs="Open Sans"/>
        </w:rPr>
        <w:t>exist and may lead to similar bad</w:t>
      </w:r>
      <w:r w:rsidR="002D5E7E">
        <w:rPr>
          <w:rFonts w:ascii="Open Sans" w:hAnsi="Open Sans" w:cs="Open Sans"/>
        </w:rPr>
        <w:t xml:space="preserve"> results if</w:t>
      </w:r>
      <w:r w:rsidR="00630CE1">
        <w:rPr>
          <w:rFonts w:ascii="Open Sans" w:hAnsi="Open Sans" w:cs="Open Sans"/>
        </w:rPr>
        <w:t xml:space="preserve"> </w:t>
      </w:r>
      <w:r w:rsidR="008A7BC5">
        <w:rPr>
          <w:rFonts w:ascii="Open Sans" w:hAnsi="Open Sans" w:cs="Open Sans"/>
        </w:rPr>
        <w:t>the system is not examined</w:t>
      </w:r>
      <w:r w:rsidR="008D34F6">
        <w:rPr>
          <w:rFonts w:ascii="Open Sans" w:hAnsi="Open Sans" w:cs="Open Sans"/>
        </w:rPr>
        <w:t xml:space="preserve"> to find root causes </w:t>
      </w:r>
      <w:r w:rsidR="00967993">
        <w:rPr>
          <w:rFonts w:ascii="Open Sans" w:hAnsi="Open Sans" w:cs="Open Sans"/>
        </w:rPr>
        <w:t xml:space="preserve">and </w:t>
      </w:r>
      <w:r w:rsidR="00581D44">
        <w:rPr>
          <w:rFonts w:ascii="Open Sans" w:hAnsi="Open Sans" w:cs="Open Sans"/>
        </w:rPr>
        <w:t xml:space="preserve">proper </w:t>
      </w:r>
      <w:r w:rsidR="00967993">
        <w:rPr>
          <w:rFonts w:ascii="Open Sans" w:hAnsi="Open Sans" w:cs="Open Sans"/>
        </w:rPr>
        <w:t>remedies</w:t>
      </w:r>
      <w:r w:rsidR="00FB7568" w:rsidRPr="6DE8EFA7">
        <w:rPr>
          <w:rFonts w:ascii="Open Sans" w:hAnsi="Open Sans" w:cs="Open Sans"/>
        </w:rPr>
        <w:t>.</w:t>
      </w:r>
      <w:r w:rsidR="00946598" w:rsidRPr="6DE8EFA7">
        <w:rPr>
          <w:rFonts w:ascii="Open Sans" w:hAnsi="Open Sans" w:cs="Open Sans"/>
        </w:rPr>
        <w:t xml:space="preserve"> </w:t>
      </w:r>
      <w:r w:rsidR="09D5E299" w:rsidRPr="6DE8EFA7">
        <w:rPr>
          <w:rFonts w:ascii="Open Sans" w:hAnsi="Open Sans" w:cs="Open Sans"/>
        </w:rPr>
        <w:t>I</w:t>
      </w:r>
      <w:r w:rsidR="00E115AA" w:rsidRPr="6DE8EFA7">
        <w:rPr>
          <w:rFonts w:ascii="Open Sans" w:hAnsi="Open Sans" w:cs="Open Sans"/>
        </w:rPr>
        <w:t>n</w:t>
      </w:r>
      <w:r w:rsidR="00F24E8F" w:rsidRPr="6DE8EFA7">
        <w:rPr>
          <w:rFonts w:ascii="Open Sans" w:hAnsi="Open Sans" w:cs="Open Sans"/>
        </w:rPr>
        <w:t>dustri</w:t>
      </w:r>
      <w:r w:rsidR="00510C60" w:rsidRPr="6DE8EFA7">
        <w:rPr>
          <w:rFonts w:ascii="Open Sans" w:hAnsi="Open Sans" w:cs="Open Sans"/>
        </w:rPr>
        <w:t>es</w:t>
      </w:r>
      <w:r w:rsidR="00B52110" w:rsidRPr="6DE8EFA7">
        <w:rPr>
          <w:rFonts w:ascii="Open Sans" w:hAnsi="Open Sans" w:cs="Open Sans"/>
        </w:rPr>
        <w:t xml:space="preserve"> like airlines</w:t>
      </w:r>
      <w:r w:rsidR="00746ABF" w:rsidRPr="6DE8EFA7">
        <w:rPr>
          <w:rFonts w:ascii="Open Sans" w:hAnsi="Open Sans" w:cs="Open Sans"/>
        </w:rPr>
        <w:t xml:space="preserve"> and </w:t>
      </w:r>
      <w:r w:rsidR="00614BED">
        <w:rPr>
          <w:rFonts w:ascii="Open Sans" w:hAnsi="Open Sans" w:cs="Open Sans"/>
        </w:rPr>
        <w:t>health care providers</w:t>
      </w:r>
      <w:r w:rsidR="00510C60" w:rsidRPr="6DE8EFA7">
        <w:rPr>
          <w:rFonts w:ascii="Open Sans" w:hAnsi="Open Sans" w:cs="Open Sans"/>
        </w:rPr>
        <w:t xml:space="preserve"> </w:t>
      </w:r>
      <w:r w:rsidR="00B40636" w:rsidRPr="6DE8EFA7">
        <w:rPr>
          <w:rFonts w:ascii="Open Sans" w:hAnsi="Open Sans" w:cs="Open Sans"/>
        </w:rPr>
        <w:t>have developed</w:t>
      </w:r>
      <w:r w:rsidR="00A060A9">
        <w:rPr>
          <w:rFonts w:ascii="Open Sans" w:hAnsi="Open Sans" w:cs="Open Sans"/>
        </w:rPr>
        <w:t xml:space="preserve"> and used “sentinel event review”</w:t>
      </w:r>
      <w:r w:rsidR="00A9469C" w:rsidRPr="6DE8EFA7">
        <w:rPr>
          <w:rFonts w:ascii="Open Sans" w:hAnsi="Open Sans" w:cs="Open Sans"/>
        </w:rPr>
        <w:t xml:space="preserve"> proce</w:t>
      </w:r>
      <w:r w:rsidR="0001788B" w:rsidRPr="6DE8EFA7">
        <w:rPr>
          <w:rFonts w:ascii="Open Sans" w:hAnsi="Open Sans" w:cs="Open Sans"/>
        </w:rPr>
        <w:t>ss</w:t>
      </w:r>
      <w:r w:rsidR="00A060A9">
        <w:rPr>
          <w:rFonts w:ascii="Open Sans" w:hAnsi="Open Sans" w:cs="Open Sans"/>
        </w:rPr>
        <w:t>es</w:t>
      </w:r>
      <w:r w:rsidR="0001788B" w:rsidRPr="6DE8EFA7">
        <w:rPr>
          <w:rFonts w:ascii="Open Sans" w:hAnsi="Open Sans" w:cs="Open Sans"/>
        </w:rPr>
        <w:t xml:space="preserve"> to thoroughly </w:t>
      </w:r>
      <w:r w:rsidR="00AF7DD4" w:rsidRPr="6DE8EFA7">
        <w:rPr>
          <w:rFonts w:ascii="Open Sans" w:hAnsi="Open Sans" w:cs="Open Sans"/>
        </w:rPr>
        <w:t xml:space="preserve">examine </w:t>
      </w:r>
      <w:r w:rsidR="00784FFE" w:rsidRPr="6DE8EFA7">
        <w:rPr>
          <w:rFonts w:ascii="Open Sans" w:hAnsi="Open Sans" w:cs="Open Sans"/>
        </w:rPr>
        <w:t>these</w:t>
      </w:r>
      <w:r w:rsidR="00E13EF9" w:rsidRPr="6DE8EFA7">
        <w:rPr>
          <w:rFonts w:ascii="Open Sans" w:hAnsi="Open Sans" w:cs="Open Sans"/>
        </w:rPr>
        <w:t xml:space="preserve"> types </w:t>
      </w:r>
      <w:r w:rsidR="007144A9" w:rsidRPr="6DE8EFA7">
        <w:rPr>
          <w:rFonts w:ascii="Open Sans" w:hAnsi="Open Sans" w:cs="Open Sans"/>
        </w:rPr>
        <w:t>of</w:t>
      </w:r>
      <w:r w:rsidR="00784FFE" w:rsidRPr="6DE8EFA7">
        <w:rPr>
          <w:rFonts w:ascii="Open Sans" w:hAnsi="Open Sans" w:cs="Open Sans"/>
        </w:rPr>
        <w:t xml:space="preserve"> incident</w:t>
      </w:r>
      <w:r w:rsidR="1C44F4BC" w:rsidRPr="6DE8EFA7">
        <w:rPr>
          <w:rFonts w:ascii="Open Sans" w:hAnsi="Open Sans" w:cs="Open Sans"/>
        </w:rPr>
        <w:t>s</w:t>
      </w:r>
      <w:r w:rsidR="00A8651D" w:rsidRPr="6DE8EFA7">
        <w:rPr>
          <w:rFonts w:ascii="Open Sans" w:hAnsi="Open Sans" w:cs="Open Sans"/>
        </w:rPr>
        <w:t xml:space="preserve">, identify </w:t>
      </w:r>
      <w:r w:rsidR="00B42737" w:rsidRPr="6DE8EFA7">
        <w:rPr>
          <w:rFonts w:ascii="Open Sans" w:hAnsi="Open Sans" w:cs="Open Sans"/>
        </w:rPr>
        <w:t>what caused them, and use those lessons</w:t>
      </w:r>
      <w:r w:rsidR="00784FFE" w:rsidRPr="6DE8EFA7">
        <w:rPr>
          <w:rFonts w:ascii="Open Sans" w:hAnsi="Open Sans" w:cs="Open Sans"/>
        </w:rPr>
        <w:t xml:space="preserve"> to </w:t>
      </w:r>
      <w:r w:rsidR="002C564E" w:rsidRPr="6DE8EFA7">
        <w:rPr>
          <w:rFonts w:ascii="Open Sans" w:hAnsi="Open Sans" w:cs="Open Sans"/>
        </w:rPr>
        <w:t xml:space="preserve">prevent </w:t>
      </w:r>
      <w:r w:rsidR="00B42737" w:rsidRPr="6DE8EFA7">
        <w:rPr>
          <w:rFonts w:ascii="Open Sans" w:hAnsi="Open Sans" w:cs="Open Sans"/>
        </w:rPr>
        <w:t>them in the</w:t>
      </w:r>
      <w:r w:rsidR="002C564E" w:rsidRPr="6DE8EFA7">
        <w:rPr>
          <w:rFonts w:ascii="Open Sans" w:hAnsi="Open Sans" w:cs="Open Sans"/>
        </w:rPr>
        <w:t xml:space="preserve"> </w:t>
      </w:r>
      <w:r w:rsidR="005B6D07" w:rsidRPr="6DE8EFA7">
        <w:rPr>
          <w:rFonts w:ascii="Open Sans" w:hAnsi="Open Sans" w:cs="Open Sans"/>
        </w:rPr>
        <w:t>future</w:t>
      </w:r>
      <w:r w:rsidR="00AB16ED" w:rsidRPr="6DE8EFA7">
        <w:rPr>
          <w:rFonts w:ascii="Open Sans" w:hAnsi="Open Sans" w:cs="Open Sans"/>
        </w:rPr>
        <w:t>.</w:t>
      </w:r>
      <w:r w:rsidR="002936CF" w:rsidRPr="6DE8EFA7">
        <w:rPr>
          <w:rFonts w:ascii="Open Sans" w:hAnsi="Open Sans" w:cs="Open Sans"/>
        </w:rPr>
        <w:t xml:space="preserve"> </w:t>
      </w:r>
    </w:p>
    <w:p w14:paraId="732CB6A6" w14:textId="36E4D52E" w:rsidR="00B40636" w:rsidRPr="00EF05AA" w:rsidRDefault="00B40636" w:rsidP="00AB3824">
      <w:pPr>
        <w:pStyle w:val="Heading1"/>
        <w:rPr>
          <w:rFonts w:ascii="Open Sans" w:hAnsi="Open Sans" w:cs="Open Sans"/>
        </w:rPr>
      </w:pPr>
      <w:r>
        <w:t xml:space="preserve">What is </w:t>
      </w:r>
      <w:r w:rsidR="3BD25FB9">
        <w:t>the Seattle</w:t>
      </w:r>
      <w:r>
        <w:t xml:space="preserve"> Sentinel Event Review (SER)?</w:t>
      </w:r>
    </w:p>
    <w:p w14:paraId="6C9C8312" w14:textId="5000A8D8" w:rsidR="00B40636" w:rsidRPr="00EF05AA" w:rsidRDefault="46D802A9" w:rsidP="0CBDBA7C">
      <w:pPr>
        <w:rPr>
          <w:rFonts w:ascii="Open Sans" w:hAnsi="Open Sans" w:cs="Open Sans"/>
        </w:rPr>
      </w:pPr>
      <w:r w:rsidRPr="6DE8EFA7">
        <w:rPr>
          <w:rFonts w:ascii="Open Sans" w:hAnsi="Open Sans" w:cs="Open Sans"/>
        </w:rPr>
        <w:t xml:space="preserve">Sentinel events can occur </w:t>
      </w:r>
      <w:r w:rsidR="00575770" w:rsidRPr="6DE8EFA7">
        <w:rPr>
          <w:rFonts w:ascii="Open Sans" w:hAnsi="Open Sans" w:cs="Open Sans"/>
        </w:rPr>
        <w:t>as result of</w:t>
      </w:r>
      <w:r w:rsidRPr="6DE8EFA7">
        <w:rPr>
          <w:rFonts w:ascii="Open Sans" w:hAnsi="Open Sans" w:cs="Open Sans"/>
        </w:rPr>
        <w:t xml:space="preserve"> Seattle Police Department (SPD) interactions with the public. Examples of SPD sentinel events include officer-involved shootings,</w:t>
      </w:r>
      <w:r w:rsidR="00AB0E9B">
        <w:rPr>
          <w:rFonts w:ascii="Open Sans" w:hAnsi="Open Sans" w:cs="Open Sans"/>
        </w:rPr>
        <w:t xml:space="preserve"> mass</w:t>
      </w:r>
      <w:r w:rsidRPr="6DE8EFA7">
        <w:rPr>
          <w:rFonts w:ascii="Open Sans" w:hAnsi="Open Sans" w:cs="Open Sans"/>
        </w:rPr>
        <w:t xml:space="preserve"> use of </w:t>
      </w:r>
      <w:r w:rsidR="00AB0E9B">
        <w:rPr>
          <w:rFonts w:ascii="Open Sans" w:hAnsi="Open Sans" w:cs="Open Sans"/>
        </w:rPr>
        <w:t xml:space="preserve">chemical </w:t>
      </w:r>
      <w:r w:rsidRPr="6DE8EFA7">
        <w:rPr>
          <w:rFonts w:ascii="Open Sans" w:hAnsi="Open Sans" w:cs="Open Sans"/>
        </w:rPr>
        <w:t>weapons during protests, fatal vehicle pursuits, and other incidents that negatively impact</w:t>
      </w:r>
      <w:r w:rsidR="00AB0E9B">
        <w:rPr>
          <w:rFonts w:ascii="Open Sans" w:hAnsi="Open Sans" w:cs="Open Sans"/>
        </w:rPr>
        <w:t xml:space="preserve"> individual </w:t>
      </w:r>
      <w:r w:rsidR="001754D8">
        <w:rPr>
          <w:rFonts w:ascii="Open Sans" w:hAnsi="Open Sans" w:cs="Open Sans"/>
        </w:rPr>
        <w:t>safety,</w:t>
      </w:r>
      <w:r w:rsidR="00C355E7" w:rsidRPr="6DE8EFA7">
        <w:rPr>
          <w:rFonts w:ascii="Open Sans" w:hAnsi="Open Sans" w:cs="Open Sans"/>
        </w:rPr>
        <w:t xml:space="preserve"> </w:t>
      </w:r>
      <w:r w:rsidRPr="6DE8EFA7">
        <w:rPr>
          <w:rFonts w:ascii="Open Sans" w:hAnsi="Open Sans" w:cs="Open Sans"/>
        </w:rPr>
        <w:t>community</w:t>
      </w:r>
      <w:r w:rsidR="001754D8">
        <w:rPr>
          <w:rFonts w:ascii="Open Sans" w:hAnsi="Open Sans" w:cs="Open Sans"/>
        </w:rPr>
        <w:t xml:space="preserve"> well-being,</w:t>
      </w:r>
      <w:r w:rsidRPr="6DE8EFA7">
        <w:rPr>
          <w:rFonts w:ascii="Open Sans" w:hAnsi="Open Sans" w:cs="Open Sans"/>
        </w:rPr>
        <w:t xml:space="preserve"> and </w:t>
      </w:r>
      <w:r w:rsidR="001754D8">
        <w:rPr>
          <w:rFonts w:ascii="Open Sans" w:hAnsi="Open Sans" w:cs="Open Sans"/>
        </w:rPr>
        <w:t>public</w:t>
      </w:r>
      <w:r w:rsidRPr="6DE8EFA7">
        <w:rPr>
          <w:rFonts w:ascii="Open Sans" w:hAnsi="Open Sans" w:cs="Open Sans"/>
        </w:rPr>
        <w:t xml:space="preserve"> trust in SPD. </w:t>
      </w:r>
    </w:p>
    <w:p w14:paraId="1600982F" w14:textId="3DBE6741" w:rsidR="00B40636" w:rsidRPr="00EF05AA" w:rsidRDefault="2E9AFB6F" w:rsidP="00B40636">
      <w:pPr>
        <w:rPr>
          <w:rFonts w:ascii="Open Sans" w:hAnsi="Open Sans" w:cs="Open Sans"/>
        </w:rPr>
      </w:pPr>
      <w:r w:rsidRPr="6DE8EFA7">
        <w:rPr>
          <w:rFonts w:ascii="Open Sans" w:hAnsi="Open Sans" w:cs="Open Sans"/>
        </w:rPr>
        <w:t>Our</w:t>
      </w:r>
      <w:r w:rsidR="6EDDF238" w:rsidRPr="6DE8EFA7">
        <w:rPr>
          <w:rFonts w:ascii="Open Sans" w:hAnsi="Open Sans" w:cs="Open Sans"/>
        </w:rPr>
        <w:t xml:space="preserve"> </w:t>
      </w:r>
      <w:r w:rsidR="00B40636" w:rsidRPr="6DE8EFA7">
        <w:rPr>
          <w:rFonts w:ascii="Open Sans" w:hAnsi="Open Sans" w:cs="Open Sans"/>
        </w:rPr>
        <w:t>Sentinel Event Review (SER) is a community inclusive accountability program led by the Office of Inspector General (OIG</w:t>
      </w:r>
      <w:r w:rsidR="097B2195" w:rsidRPr="6DE8EFA7">
        <w:rPr>
          <w:rFonts w:ascii="Open Sans" w:hAnsi="Open Sans" w:cs="Open Sans"/>
        </w:rPr>
        <w:t>)</w:t>
      </w:r>
      <w:r w:rsidR="7ABFC066" w:rsidRPr="6DE8EFA7">
        <w:rPr>
          <w:rFonts w:ascii="Open Sans" w:hAnsi="Open Sans" w:cs="Open Sans"/>
        </w:rPr>
        <w:t>.</w:t>
      </w:r>
      <w:r w:rsidR="00B40636" w:rsidRPr="6DE8EFA7">
        <w:rPr>
          <w:rFonts w:ascii="Open Sans" w:hAnsi="Open Sans" w:cs="Open Sans"/>
        </w:rPr>
        <w:t xml:space="preserve"> </w:t>
      </w:r>
      <w:r w:rsidR="00A62E40" w:rsidRPr="6DE8EFA7">
        <w:rPr>
          <w:rFonts w:ascii="Open Sans" w:hAnsi="Open Sans" w:cs="Open Sans"/>
        </w:rPr>
        <w:t>A</w:t>
      </w:r>
      <w:r w:rsidR="00B40636" w:rsidRPr="6DE8EFA7">
        <w:rPr>
          <w:rFonts w:ascii="Open Sans" w:hAnsi="Open Sans" w:cs="Open Sans"/>
        </w:rPr>
        <w:t xml:space="preserve"> SER </w:t>
      </w:r>
      <w:r w:rsidR="00934268">
        <w:rPr>
          <w:rFonts w:ascii="Open Sans" w:hAnsi="Open Sans" w:cs="Open Sans"/>
        </w:rPr>
        <w:t>panel</w:t>
      </w:r>
      <w:r w:rsidR="00B40636" w:rsidRPr="6DE8EFA7">
        <w:rPr>
          <w:rFonts w:ascii="Open Sans" w:hAnsi="Open Sans" w:cs="Open Sans"/>
        </w:rPr>
        <w:t xml:space="preserve"> will review</w:t>
      </w:r>
      <w:r w:rsidR="00AB48A2" w:rsidRPr="6DE8EFA7">
        <w:rPr>
          <w:rFonts w:ascii="Open Sans" w:hAnsi="Open Sans" w:cs="Open Sans"/>
        </w:rPr>
        <w:t xml:space="preserve"> “</w:t>
      </w:r>
      <w:r w:rsidR="00A62CA3" w:rsidRPr="6DE8EFA7">
        <w:rPr>
          <w:rFonts w:ascii="Open Sans" w:hAnsi="Open Sans" w:cs="Open Sans"/>
        </w:rPr>
        <w:t>critical</w:t>
      </w:r>
      <w:r w:rsidR="00B40636" w:rsidRPr="6DE8EFA7">
        <w:rPr>
          <w:rFonts w:ascii="Open Sans" w:hAnsi="Open Sans" w:cs="Open Sans"/>
        </w:rPr>
        <w:t xml:space="preserve"> </w:t>
      </w:r>
      <w:r w:rsidR="006E53FC" w:rsidRPr="6DE8EFA7">
        <w:rPr>
          <w:rFonts w:ascii="Open Sans" w:hAnsi="Open Sans" w:cs="Open Sans"/>
        </w:rPr>
        <w:t>incidents</w:t>
      </w:r>
      <w:r w:rsidR="1BD6492E" w:rsidRPr="6DE8EFA7">
        <w:rPr>
          <w:rFonts w:ascii="Open Sans" w:hAnsi="Open Sans" w:cs="Open Sans"/>
        </w:rPr>
        <w:t xml:space="preserve">,” looking at </w:t>
      </w:r>
      <w:r w:rsidR="5D5D73FE" w:rsidRPr="6DE8EFA7">
        <w:rPr>
          <w:rFonts w:ascii="Open Sans" w:hAnsi="Open Sans" w:cs="Open Sans"/>
        </w:rPr>
        <w:t xml:space="preserve">SPD </w:t>
      </w:r>
      <w:r w:rsidR="1BD6492E" w:rsidRPr="6DE8EFA7">
        <w:rPr>
          <w:rFonts w:ascii="Open Sans" w:hAnsi="Open Sans" w:cs="Open Sans"/>
        </w:rPr>
        <w:t xml:space="preserve">systems </w:t>
      </w:r>
      <w:r w:rsidR="10280156" w:rsidRPr="6DE8EFA7">
        <w:rPr>
          <w:rFonts w:ascii="Open Sans" w:hAnsi="Open Sans" w:cs="Open Sans"/>
        </w:rPr>
        <w:t>to determine how they can</w:t>
      </w:r>
      <w:r w:rsidR="00F202C3">
        <w:rPr>
          <w:rFonts w:ascii="Open Sans" w:hAnsi="Open Sans" w:cs="Open Sans"/>
        </w:rPr>
        <w:t xml:space="preserve"> avoid future</w:t>
      </w:r>
      <w:r w:rsidR="00D95C2B">
        <w:rPr>
          <w:rFonts w:ascii="Open Sans" w:hAnsi="Open Sans" w:cs="Open Sans"/>
        </w:rPr>
        <w:t xml:space="preserve"> harmful outcomes and</w:t>
      </w:r>
      <w:r w:rsidR="10280156" w:rsidRPr="6DE8EFA7">
        <w:rPr>
          <w:rFonts w:ascii="Open Sans" w:hAnsi="Open Sans" w:cs="Open Sans"/>
        </w:rPr>
        <w:t xml:space="preserve"> better</w:t>
      </w:r>
      <w:r w:rsidR="1BD6492E" w:rsidRPr="6DE8EFA7">
        <w:rPr>
          <w:rFonts w:ascii="Open Sans" w:hAnsi="Open Sans" w:cs="Open Sans"/>
        </w:rPr>
        <w:t xml:space="preserve"> serv</w:t>
      </w:r>
      <w:r w:rsidR="00C338DA" w:rsidRPr="6DE8EFA7">
        <w:rPr>
          <w:rFonts w:ascii="Open Sans" w:hAnsi="Open Sans" w:cs="Open Sans"/>
        </w:rPr>
        <w:t>e</w:t>
      </w:r>
      <w:r w:rsidR="1BD6492E" w:rsidRPr="6DE8EFA7">
        <w:rPr>
          <w:rFonts w:ascii="Open Sans" w:hAnsi="Open Sans" w:cs="Open Sans"/>
        </w:rPr>
        <w:t xml:space="preserve"> the community. </w:t>
      </w:r>
      <w:r w:rsidR="1FC426C4" w:rsidRPr="6DE8EFA7">
        <w:rPr>
          <w:rFonts w:ascii="Open Sans" w:hAnsi="Open Sans" w:cs="Open Sans"/>
        </w:rPr>
        <w:t>This work is different from that of the Office of Police Accountability</w:t>
      </w:r>
      <w:r w:rsidR="003B19F3" w:rsidRPr="6DE8EFA7">
        <w:rPr>
          <w:rFonts w:ascii="Open Sans" w:hAnsi="Open Sans" w:cs="Open Sans"/>
        </w:rPr>
        <w:t>,</w:t>
      </w:r>
      <w:r w:rsidR="1FC426C4" w:rsidRPr="6DE8EFA7">
        <w:rPr>
          <w:rFonts w:ascii="Open Sans" w:hAnsi="Open Sans" w:cs="Open Sans"/>
        </w:rPr>
        <w:t xml:space="preserve"> which investigates allegations of individual police employee misconduct.</w:t>
      </w:r>
      <w:r w:rsidR="42CC7DFE" w:rsidRPr="6DE8EFA7">
        <w:rPr>
          <w:rFonts w:ascii="Open Sans" w:hAnsi="Open Sans" w:cs="Open Sans"/>
        </w:rPr>
        <w:t xml:space="preserve"> SER is </w:t>
      </w:r>
      <w:r w:rsidR="17827077" w:rsidRPr="6DE8EFA7">
        <w:rPr>
          <w:rFonts w:ascii="Open Sans" w:hAnsi="Open Sans" w:cs="Open Sans"/>
        </w:rPr>
        <w:t>not focused on individual</w:t>
      </w:r>
      <w:r w:rsidR="65B4CD51" w:rsidRPr="6DE8EFA7">
        <w:rPr>
          <w:rFonts w:ascii="Open Sans" w:hAnsi="Open Sans" w:cs="Open Sans"/>
        </w:rPr>
        <w:t xml:space="preserve"> actions or assigning</w:t>
      </w:r>
      <w:r w:rsidR="17827077" w:rsidRPr="6DE8EFA7">
        <w:rPr>
          <w:rFonts w:ascii="Open Sans" w:hAnsi="Open Sans" w:cs="Open Sans"/>
        </w:rPr>
        <w:t xml:space="preserve"> blame, but </w:t>
      </w:r>
      <w:r w:rsidR="09BA8C1D" w:rsidRPr="6DE8EFA7">
        <w:rPr>
          <w:rFonts w:ascii="Open Sans" w:hAnsi="Open Sans" w:cs="Open Sans"/>
        </w:rPr>
        <w:t>strengthening</w:t>
      </w:r>
      <w:r w:rsidR="00B40636" w:rsidRPr="6DE8EFA7">
        <w:rPr>
          <w:rFonts w:ascii="Open Sans" w:hAnsi="Open Sans" w:cs="Open Sans"/>
        </w:rPr>
        <w:t xml:space="preserve"> </w:t>
      </w:r>
      <w:r w:rsidR="2BDFAE43" w:rsidRPr="6DE8EFA7">
        <w:rPr>
          <w:rFonts w:ascii="Open Sans" w:hAnsi="Open Sans" w:cs="Open Sans"/>
        </w:rPr>
        <w:t>s</w:t>
      </w:r>
      <w:r w:rsidR="00B40636" w:rsidRPr="6DE8EFA7">
        <w:rPr>
          <w:rFonts w:ascii="Open Sans" w:hAnsi="Open Sans" w:cs="Open Sans"/>
        </w:rPr>
        <w:t>ystem</w:t>
      </w:r>
      <w:r w:rsidR="09BA8C1D" w:rsidRPr="6DE8EFA7">
        <w:rPr>
          <w:rFonts w:ascii="Open Sans" w:hAnsi="Open Sans" w:cs="Open Sans"/>
        </w:rPr>
        <w:t xml:space="preserve"> fail-safes </w:t>
      </w:r>
      <w:r w:rsidR="00D95C2B">
        <w:rPr>
          <w:rFonts w:ascii="Open Sans" w:hAnsi="Open Sans" w:cs="Open Sans"/>
        </w:rPr>
        <w:t>to</w:t>
      </w:r>
      <w:r w:rsidR="09BA8C1D" w:rsidRPr="6DE8EFA7">
        <w:rPr>
          <w:rFonts w:ascii="Open Sans" w:hAnsi="Open Sans" w:cs="Open Sans"/>
        </w:rPr>
        <w:t xml:space="preserve"> prevent harm</w:t>
      </w:r>
      <w:r w:rsidR="00B40636" w:rsidRPr="6DE8EFA7">
        <w:rPr>
          <w:rFonts w:ascii="Open Sans" w:hAnsi="Open Sans" w:cs="Open Sans"/>
        </w:rPr>
        <w:t>.</w:t>
      </w:r>
    </w:p>
    <w:p w14:paraId="7D59384D" w14:textId="530DA1BD" w:rsidR="0083312C" w:rsidRPr="00EF05AA" w:rsidRDefault="00B40636" w:rsidP="00832EAE">
      <w:pPr>
        <w:rPr>
          <w:rFonts w:ascii="Open Sans" w:hAnsi="Open Sans" w:cs="Open Sans"/>
        </w:rPr>
      </w:pPr>
      <w:r w:rsidRPr="3DD4B938">
        <w:rPr>
          <w:rFonts w:ascii="Open Sans" w:hAnsi="Open Sans" w:cs="Open Sans"/>
        </w:rPr>
        <w:t>S</w:t>
      </w:r>
      <w:r w:rsidR="69C85704" w:rsidRPr="3DD4B938">
        <w:rPr>
          <w:rFonts w:ascii="Open Sans" w:hAnsi="Open Sans" w:cs="Open Sans"/>
        </w:rPr>
        <w:t>ER</w:t>
      </w:r>
      <w:r w:rsidRPr="3DD4B938">
        <w:rPr>
          <w:rFonts w:ascii="Open Sans" w:hAnsi="Open Sans" w:cs="Open Sans"/>
        </w:rPr>
        <w:t xml:space="preserve"> aims to identify </w:t>
      </w:r>
      <w:r w:rsidR="00C4741B">
        <w:rPr>
          <w:rFonts w:ascii="Open Sans" w:hAnsi="Open Sans" w:cs="Open Sans"/>
        </w:rPr>
        <w:t xml:space="preserve">the </w:t>
      </w:r>
      <w:r w:rsidRPr="3DD4B938">
        <w:rPr>
          <w:rFonts w:ascii="Open Sans" w:hAnsi="Open Sans" w:cs="Open Sans"/>
        </w:rPr>
        <w:t>causes and contributing factors</w:t>
      </w:r>
      <w:r w:rsidR="00266580">
        <w:rPr>
          <w:rFonts w:ascii="Open Sans" w:hAnsi="Open Sans" w:cs="Open Sans"/>
        </w:rPr>
        <w:t xml:space="preserve"> </w:t>
      </w:r>
      <w:r w:rsidR="00C4741B">
        <w:rPr>
          <w:rFonts w:ascii="Open Sans" w:hAnsi="Open Sans" w:cs="Open Sans"/>
        </w:rPr>
        <w:t xml:space="preserve">to </w:t>
      </w:r>
      <w:r w:rsidRPr="3DD4B938">
        <w:rPr>
          <w:rFonts w:ascii="Open Sans" w:hAnsi="Open Sans" w:cs="Open Sans"/>
        </w:rPr>
        <w:t>these incidents</w:t>
      </w:r>
      <w:r w:rsidR="00A33968" w:rsidRPr="3DD4B938">
        <w:rPr>
          <w:rFonts w:ascii="Open Sans" w:hAnsi="Open Sans" w:cs="Open Sans"/>
        </w:rPr>
        <w:t xml:space="preserve"> with the </w:t>
      </w:r>
      <w:r w:rsidR="00A33968" w:rsidRPr="3DD4B938">
        <w:rPr>
          <w:rFonts w:ascii="Open Sans" w:hAnsi="Open Sans" w:cs="Open Sans"/>
          <w:b/>
          <w:bCs/>
          <w:u w:val="single"/>
        </w:rPr>
        <w:t xml:space="preserve">goal </w:t>
      </w:r>
      <w:r w:rsidR="33FAC99F" w:rsidRPr="3DD4B938">
        <w:rPr>
          <w:rFonts w:ascii="Open Sans" w:hAnsi="Open Sans" w:cs="Open Sans"/>
          <w:b/>
          <w:bCs/>
          <w:u w:val="single"/>
        </w:rPr>
        <w:t>of prevention</w:t>
      </w:r>
      <w:r w:rsidR="00A33968" w:rsidRPr="3DD4B938">
        <w:rPr>
          <w:rFonts w:ascii="Open Sans" w:hAnsi="Open Sans" w:cs="Open Sans"/>
          <w:b/>
          <w:bCs/>
          <w:u w:val="single"/>
        </w:rPr>
        <w:t>.</w:t>
      </w:r>
      <w:r w:rsidR="00A33968" w:rsidRPr="3DD4B938">
        <w:rPr>
          <w:rFonts w:ascii="Open Sans" w:hAnsi="Open Sans" w:cs="Open Sans"/>
        </w:rPr>
        <w:t xml:space="preserve"> The </w:t>
      </w:r>
      <w:r w:rsidR="7F0C1A80" w:rsidRPr="3DD4B938">
        <w:rPr>
          <w:rFonts w:ascii="Open Sans" w:hAnsi="Open Sans" w:cs="Open Sans"/>
        </w:rPr>
        <w:t xml:space="preserve">principles </w:t>
      </w:r>
      <w:r w:rsidR="00EF05AA" w:rsidRPr="3DD4B938">
        <w:rPr>
          <w:rFonts w:ascii="Open Sans" w:hAnsi="Open Sans" w:cs="Open Sans"/>
        </w:rPr>
        <w:t>and goals</w:t>
      </w:r>
      <w:r w:rsidR="00A33968" w:rsidRPr="3DD4B938">
        <w:rPr>
          <w:rFonts w:ascii="Open Sans" w:hAnsi="Open Sans" w:cs="Open Sans"/>
        </w:rPr>
        <w:t xml:space="preserve"> </w:t>
      </w:r>
      <w:r w:rsidR="2CCA3FCA" w:rsidRPr="3DD4B938">
        <w:rPr>
          <w:rFonts w:ascii="Open Sans" w:hAnsi="Open Sans" w:cs="Open Sans"/>
        </w:rPr>
        <w:t>of</w:t>
      </w:r>
      <w:r w:rsidR="00C338DA" w:rsidRPr="3DD4B938">
        <w:rPr>
          <w:rFonts w:ascii="Open Sans" w:hAnsi="Open Sans" w:cs="Open Sans"/>
        </w:rPr>
        <w:t xml:space="preserve"> </w:t>
      </w:r>
      <w:r w:rsidR="00A33968" w:rsidRPr="3DD4B938">
        <w:rPr>
          <w:rFonts w:ascii="Open Sans" w:hAnsi="Open Sans" w:cs="Open Sans"/>
        </w:rPr>
        <w:t>these reviews are:</w:t>
      </w:r>
    </w:p>
    <w:tbl>
      <w:tblPr>
        <w:tblStyle w:val="TableGrid"/>
        <w:tblW w:w="0" w:type="auto"/>
        <w:tblInd w:w="85" w:type="dxa"/>
        <w:tblLook w:val="04A0" w:firstRow="1" w:lastRow="0" w:firstColumn="1" w:lastColumn="0" w:noHBand="0" w:noVBand="1"/>
      </w:tblPr>
      <w:tblGrid>
        <w:gridCol w:w="4050"/>
        <w:gridCol w:w="450"/>
        <w:gridCol w:w="4765"/>
      </w:tblGrid>
      <w:tr w:rsidR="00EF05AA" w:rsidRPr="00EF05AA" w14:paraId="4683B579" w14:textId="77777777" w:rsidTr="6DE8EFA7">
        <w:tc>
          <w:tcPr>
            <w:tcW w:w="4050" w:type="dxa"/>
          </w:tcPr>
          <w:p w14:paraId="2E794D41" w14:textId="35BB4A05" w:rsidR="00EF05AA" w:rsidRPr="00EF05AA" w:rsidRDefault="4FD57AA0" w:rsidP="00F92266">
            <w:pPr>
              <w:pStyle w:val="Heading2"/>
              <w:outlineLvl w:val="1"/>
            </w:pPr>
            <w:r>
              <w:t>Princip</w:t>
            </w:r>
            <w:r w:rsidR="003FC267">
              <w:t>le</w:t>
            </w:r>
            <w:r>
              <w:t>s</w:t>
            </w:r>
            <w:r w:rsidR="0063388F">
              <w:rPr>
                <w:rStyle w:val="FootnoteReference"/>
              </w:rPr>
              <w:footnoteReference w:id="2"/>
            </w:r>
          </w:p>
        </w:tc>
        <w:tc>
          <w:tcPr>
            <w:tcW w:w="450" w:type="dxa"/>
            <w:tcBorders>
              <w:top w:val="nil"/>
              <w:bottom w:val="nil"/>
            </w:tcBorders>
          </w:tcPr>
          <w:p w14:paraId="0363C3E8" w14:textId="77777777" w:rsidR="00EF05AA" w:rsidRPr="00EF05AA" w:rsidRDefault="00EF05AA" w:rsidP="00EF05AA">
            <w:pPr>
              <w:jc w:val="center"/>
              <w:rPr>
                <w:rFonts w:ascii="Open Sans" w:hAnsi="Open Sans" w:cs="Open Sans"/>
              </w:rPr>
            </w:pPr>
          </w:p>
        </w:tc>
        <w:tc>
          <w:tcPr>
            <w:tcW w:w="4765" w:type="dxa"/>
          </w:tcPr>
          <w:p w14:paraId="7E9573AD" w14:textId="14F7892A" w:rsidR="00EF05AA" w:rsidRPr="00EF05AA" w:rsidRDefault="00EF05AA" w:rsidP="00F92266">
            <w:pPr>
              <w:pStyle w:val="Heading2"/>
              <w:outlineLvl w:val="1"/>
            </w:pPr>
            <w:r w:rsidRPr="00EF05AA">
              <w:t>Goals</w:t>
            </w:r>
          </w:p>
        </w:tc>
      </w:tr>
      <w:tr w:rsidR="00EF05AA" w:rsidRPr="00EF05AA" w14:paraId="6D26895F" w14:textId="77777777" w:rsidTr="6DE8EFA7">
        <w:tc>
          <w:tcPr>
            <w:tcW w:w="4050" w:type="dxa"/>
            <w:vMerge w:val="restart"/>
          </w:tcPr>
          <w:p w14:paraId="6B6EA6CA" w14:textId="09DBB1D1" w:rsidR="002D7414" w:rsidRPr="001F5662" w:rsidRDefault="7151ED62" w:rsidP="00AB3824">
            <w:pPr>
              <w:pStyle w:val="ListParagraph"/>
              <w:numPr>
                <w:ilvl w:val="0"/>
                <w:numId w:val="11"/>
              </w:numPr>
              <w:rPr>
                <w:rFonts w:ascii="Open Sans" w:hAnsi="Open Sans" w:cs="Open Sans"/>
              </w:rPr>
            </w:pPr>
            <w:r w:rsidRPr="00AB3824">
              <w:rPr>
                <w:rFonts w:ascii="Open Sans" w:hAnsi="Open Sans" w:cs="Open Sans"/>
                <w:b/>
                <w:bCs/>
                <w:i/>
                <w:iCs/>
              </w:rPr>
              <w:t>Include community stakeholders</w:t>
            </w:r>
          </w:p>
          <w:p w14:paraId="0A0F5659" w14:textId="77777777" w:rsidR="004719CB" w:rsidRPr="00AB3824" w:rsidRDefault="004719CB" w:rsidP="001F5662">
            <w:pPr>
              <w:pStyle w:val="ListParagraph"/>
              <w:numPr>
                <w:ilvl w:val="0"/>
                <w:numId w:val="11"/>
              </w:numPr>
              <w:spacing w:after="160" w:line="259" w:lineRule="auto"/>
              <w:rPr>
                <w:rFonts w:ascii="Open Sans" w:hAnsi="Open Sans" w:cs="Open Sans"/>
                <w:b/>
                <w:bCs/>
                <w:i/>
                <w:iCs/>
              </w:rPr>
            </w:pPr>
            <w:r w:rsidRPr="00AB3824">
              <w:rPr>
                <w:rFonts w:ascii="Open Sans" w:hAnsi="Open Sans" w:cs="Open Sans"/>
                <w:b/>
                <w:bCs/>
                <w:i/>
                <w:iCs/>
              </w:rPr>
              <w:t>Not to assign individual blame</w:t>
            </w:r>
          </w:p>
          <w:p w14:paraId="29AE18C9" w14:textId="53F36B76" w:rsidR="0063388F" w:rsidRDefault="0063388F" w:rsidP="00AB3824">
            <w:pPr>
              <w:pStyle w:val="ListParagraph"/>
              <w:numPr>
                <w:ilvl w:val="0"/>
                <w:numId w:val="11"/>
              </w:numPr>
              <w:rPr>
                <w:rFonts w:ascii="Open Sans" w:hAnsi="Open Sans" w:cs="Open Sans"/>
                <w:b/>
                <w:bCs/>
                <w:i/>
                <w:iCs/>
              </w:rPr>
            </w:pPr>
            <w:r w:rsidRPr="6DE8EFA7">
              <w:rPr>
                <w:rFonts w:ascii="Open Sans" w:hAnsi="Open Sans" w:cs="Open Sans"/>
                <w:b/>
                <w:bCs/>
                <w:i/>
                <w:iCs/>
              </w:rPr>
              <w:t>Learn from</w:t>
            </w:r>
            <w:r w:rsidR="009543A2">
              <w:rPr>
                <w:rFonts w:ascii="Open Sans" w:hAnsi="Open Sans" w:cs="Open Sans"/>
                <w:b/>
                <w:bCs/>
                <w:i/>
                <w:iCs/>
              </w:rPr>
              <w:t xml:space="preserve"> mistakes</w:t>
            </w:r>
            <w:r w:rsidR="00C34B3A">
              <w:rPr>
                <w:rFonts w:ascii="Open Sans" w:hAnsi="Open Sans" w:cs="Open Sans"/>
                <w:b/>
                <w:bCs/>
                <w:i/>
                <w:iCs/>
              </w:rPr>
              <w:t xml:space="preserve"> and other best practices</w:t>
            </w:r>
          </w:p>
          <w:p w14:paraId="0BDCEF90" w14:textId="0A7913CA" w:rsidR="0063388F" w:rsidRDefault="7D094FBC" w:rsidP="00AB3824">
            <w:pPr>
              <w:pStyle w:val="ListParagraph"/>
              <w:numPr>
                <w:ilvl w:val="0"/>
                <w:numId w:val="11"/>
              </w:numPr>
              <w:rPr>
                <w:rFonts w:ascii="Open Sans" w:hAnsi="Open Sans" w:cs="Open Sans"/>
                <w:b/>
                <w:bCs/>
                <w:i/>
                <w:iCs/>
              </w:rPr>
            </w:pPr>
            <w:r w:rsidRPr="6DE8EFA7">
              <w:rPr>
                <w:rFonts w:ascii="Open Sans" w:hAnsi="Open Sans" w:cs="Open Sans"/>
                <w:b/>
                <w:bCs/>
                <w:i/>
                <w:iCs/>
              </w:rPr>
              <w:t>Take action to correct identified issues</w:t>
            </w:r>
            <w:r w:rsidR="0063388F" w:rsidRPr="6DE8EFA7">
              <w:rPr>
                <w:rFonts w:ascii="Open Sans" w:hAnsi="Open Sans" w:cs="Open Sans"/>
                <w:b/>
                <w:bCs/>
                <w:i/>
                <w:iCs/>
              </w:rPr>
              <w:t xml:space="preserve"> </w:t>
            </w:r>
          </w:p>
          <w:p w14:paraId="5B3BF96A" w14:textId="02EDE4A6" w:rsidR="0063388F" w:rsidRPr="0063388F" w:rsidRDefault="7D094FBC" w:rsidP="00AB3824">
            <w:pPr>
              <w:pStyle w:val="ListParagraph"/>
              <w:numPr>
                <w:ilvl w:val="0"/>
                <w:numId w:val="11"/>
              </w:numPr>
              <w:rPr>
                <w:rFonts w:ascii="Open Sans" w:hAnsi="Open Sans" w:cs="Open Sans"/>
                <w:b/>
                <w:bCs/>
                <w:i/>
                <w:iCs/>
              </w:rPr>
            </w:pPr>
            <w:r w:rsidRPr="6DE8EFA7">
              <w:rPr>
                <w:rFonts w:ascii="Open Sans" w:hAnsi="Open Sans" w:cs="Open Sans"/>
                <w:b/>
                <w:bCs/>
                <w:i/>
                <w:iCs/>
              </w:rPr>
              <w:t xml:space="preserve">Reduce </w:t>
            </w:r>
            <w:r w:rsidR="008A2147">
              <w:rPr>
                <w:rFonts w:ascii="Open Sans" w:hAnsi="Open Sans" w:cs="Open Sans"/>
                <w:b/>
                <w:bCs/>
                <w:i/>
                <w:iCs/>
              </w:rPr>
              <w:t xml:space="preserve">future </w:t>
            </w:r>
            <w:r w:rsidR="00D35F20">
              <w:rPr>
                <w:rFonts w:ascii="Open Sans" w:hAnsi="Open Sans" w:cs="Open Sans"/>
                <w:b/>
                <w:bCs/>
                <w:i/>
                <w:iCs/>
              </w:rPr>
              <w:t xml:space="preserve">risk </w:t>
            </w:r>
            <w:r w:rsidRPr="6DE8EFA7">
              <w:rPr>
                <w:rFonts w:ascii="Open Sans" w:hAnsi="Open Sans" w:cs="Open Sans"/>
                <w:b/>
                <w:bCs/>
                <w:i/>
                <w:iCs/>
              </w:rPr>
              <w:t xml:space="preserve"> </w:t>
            </w:r>
          </w:p>
        </w:tc>
        <w:tc>
          <w:tcPr>
            <w:tcW w:w="450" w:type="dxa"/>
            <w:tcBorders>
              <w:top w:val="nil"/>
              <w:bottom w:val="nil"/>
            </w:tcBorders>
          </w:tcPr>
          <w:p w14:paraId="56EF7C88" w14:textId="77777777" w:rsidR="00EF05AA" w:rsidRPr="00EF05AA" w:rsidRDefault="00EF05AA" w:rsidP="00EF05AA">
            <w:pPr>
              <w:rPr>
                <w:rFonts w:ascii="Open Sans" w:hAnsi="Open Sans" w:cs="Open Sans"/>
              </w:rPr>
            </w:pPr>
          </w:p>
        </w:tc>
        <w:tc>
          <w:tcPr>
            <w:tcW w:w="4765" w:type="dxa"/>
            <w:vMerge w:val="restart"/>
          </w:tcPr>
          <w:p w14:paraId="26DC5145" w14:textId="0F6CF6A1" w:rsidR="00EF05AA" w:rsidRPr="001F5662" w:rsidRDefault="280AD0E7" w:rsidP="3DD4B938">
            <w:pPr>
              <w:pStyle w:val="ListParagraph"/>
              <w:numPr>
                <w:ilvl w:val="0"/>
                <w:numId w:val="7"/>
              </w:numPr>
            </w:pPr>
            <w:r w:rsidRPr="00AB3824">
              <w:rPr>
                <w:rFonts w:ascii="Open Sans" w:hAnsi="Open Sans" w:cs="Open Sans"/>
              </w:rPr>
              <w:t>F</w:t>
            </w:r>
            <w:r w:rsidR="4EA1C830" w:rsidRPr="00AB3824">
              <w:rPr>
                <w:rFonts w:ascii="Open Sans" w:hAnsi="Open Sans" w:cs="Open Sans"/>
              </w:rPr>
              <w:t>ocus on</w:t>
            </w:r>
            <w:r w:rsidR="00EF05AA" w:rsidRPr="00AB3824">
              <w:rPr>
                <w:rFonts w:ascii="Open Sans" w:hAnsi="Open Sans" w:cs="Open Sans"/>
              </w:rPr>
              <w:t xml:space="preserve"> community perspectives and concerns.</w:t>
            </w:r>
          </w:p>
          <w:p w14:paraId="26DEDE1D" w14:textId="77777777" w:rsidR="005670AE" w:rsidRPr="006F68DA" w:rsidRDefault="005670AE" w:rsidP="001F5662">
            <w:pPr>
              <w:pStyle w:val="ListParagraph"/>
              <w:numPr>
                <w:ilvl w:val="0"/>
                <w:numId w:val="7"/>
              </w:numPr>
              <w:spacing w:after="160" w:line="259" w:lineRule="auto"/>
              <w:rPr>
                <w:rFonts w:ascii="Open Sans" w:hAnsi="Open Sans" w:cs="Open Sans"/>
              </w:rPr>
            </w:pPr>
            <w:r w:rsidRPr="00AB3824">
              <w:rPr>
                <w:rFonts w:ascii="Open Sans" w:hAnsi="Open Sans" w:cs="Open Sans"/>
              </w:rPr>
              <w:t>Identify root causes of negative outcomes.</w:t>
            </w:r>
          </w:p>
          <w:p w14:paraId="2C68C372" w14:textId="18576F36" w:rsidR="00EF05AA" w:rsidRPr="0CBDBA7C" w:rsidRDefault="12C436C0" w:rsidP="3DD4B938">
            <w:pPr>
              <w:pStyle w:val="ListParagraph"/>
              <w:numPr>
                <w:ilvl w:val="0"/>
                <w:numId w:val="7"/>
              </w:numPr>
              <w:rPr>
                <w:rFonts w:ascii="Open Sans" w:hAnsi="Open Sans" w:cs="Open Sans"/>
              </w:rPr>
            </w:pPr>
            <w:r w:rsidRPr="3DD4B938">
              <w:rPr>
                <w:rFonts w:ascii="Open Sans" w:hAnsi="Open Sans" w:cs="Open Sans"/>
              </w:rPr>
              <w:t>Improve</w:t>
            </w:r>
            <w:r w:rsidR="00EF05AA" w:rsidRPr="00AB3824">
              <w:rPr>
                <w:rFonts w:ascii="Open Sans" w:hAnsi="Open Sans" w:cs="Open Sans"/>
              </w:rPr>
              <w:t xml:space="preserve"> systems to minimize</w:t>
            </w:r>
            <w:r w:rsidR="00EF05AA" w:rsidRPr="3DD4B938">
              <w:rPr>
                <w:rFonts w:ascii="Open Sans" w:hAnsi="Open Sans" w:cs="Open Sans"/>
              </w:rPr>
              <w:t xml:space="preserve"> the likelihood of </w:t>
            </w:r>
            <w:r w:rsidR="00EF05AA" w:rsidRPr="00AB3824">
              <w:rPr>
                <w:rFonts w:ascii="Open Sans" w:hAnsi="Open Sans" w:cs="Open Sans"/>
              </w:rPr>
              <w:t xml:space="preserve">future tragedies or </w:t>
            </w:r>
            <w:r w:rsidR="0089168C">
              <w:rPr>
                <w:rFonts w:ascii="Open Sans" w:hAnsi="Open Sans" w:cs="Open Sans"/>
              </w:rPr>
              <w:t>harm</w:t>
            </w:r>
            <w:r w:rsidR="00EF05AA" w:rsidRPr="00AB3824">
              <w:rPr>
                <w:rFonts w:ascii="Open Sans" w:hAnsi="Open Sans" w:cs="Open Sans"/>
              </w:rPr>
              <w:t xml:space="preserve"> to community.</w:t>
            </w:r>
          </w:p>
        </w:tc>
      </w:tr>
      <w:tr w:rsidR="00EF05AA" w:rsidRPr="00EF05AA" w14:paraId="053E646B" w14:textId="77777777" w:rsidTr="6DE8EFA7">
        <w:tc>
          <w:tcPr>
            <w:tcW w:w="4050" w:type="dxa"/>
            <w:vMerge/>
          </w:tcPr>
          <w:p w14:paraId="4B3DBF43" w14:textId="77777777" w:rsidR="00EF05AA" w:rsidRPr="00EF05AA" w:rsidRDefault="00EF05AA" w:rsidP="00EF05AA">
            <w:pPr>
              <w:rPr>
                <w:rFonts w:ascii="Open Sans" w:hAnsi="Open Sans" w:cs="Open Sans"/>
                <w:b/>
                <w:bCs/>
                <w:i/>
                <w:iCs/>
              </w:rPr>
            </w:pPr>
          </w:p>
        </w:tc>
        <w:tc>
          <w:tcPr>
            <w:tcW w:w="450" w:type="dxa"/>
            <w:tcBorders>
              <w:top w:val="nil"/>
              <w:bottom w:val="nil"/>
            </w:tcBorders>
          </w:tcPr>
          <w:p w14:paraId="7BBB13D2" w14:textId="77777777" w:rsidR="00EF05AA" w:rsidRPr="00EF05AA" w:rsidRDefault="00EF05AA" w:rsidP="00EF05AA">
            <w:pPr>
              <w:rPr>
                <w:rFonts w:ascii="Open Sans" w:hAnsi="Open Sans" w:cs="Open Sans"/>
              </w:rPr>
            </w:pPr>
          </w:p>
        </w:tc>
        <w:tc>
          <w:tcPr>
            <w:tcW w:w="4765" w:type="dxa"/>
            <w:vMerge/>
          </w:tcPr>
          <w:p w14:paraId="1ADF57F7" w14:textId="06F1C1F3" w:rsidR="00EF05AA" w:rsidRPr="006F68DA" w:rsidRDefault="00EF05AA" w:rsidP="006F68DA">
            <w:pPr>
              <w:pStyle w:val="ListParagraph"/>
              <w:numPr>
                <w:ilvl w:val="0"/>
                <w:numId w:val="7"/>
              </w:numPr>
              <w:rPr>
                <w:rFonts w:ascii="Open Sans" w:hAnsi="Open Sans" w:cs="Open Sans"/>
              </w:rPr>
            </w:pPr>
          </w:p>
        </w:tc>
      </w:tr>
    </w:tbl>
    <w:p w14:paraId="022EEC02" w14:textId="5AF8620D" w:rsidR="007C45FD" w:rsidRDefault="73FA4926" w:rsidP="007C45FD">
      <w:pPr>
        <w:pStyle w:val="Heading1"/>
      </w:pPr>
      <w:r>
        <w:lastRenderedPageBreak/>
        <w:t>Why is OIG conducting a Sentinel Event Review (SER)?</w:t>
      </w:r>
    </w:p>
    <w:p w14:paraId="5F3EF034" w14:textId="075D39A5" w:rsidR="007C45FD" w:rsidRPr="00AB3824" w:rsidRDefault="002D6365" w:rsidP="6C0F4897">
      <w:pPr>
        <w:rPr>
          <w:rFonts w:ascii="Open Sans" w:hAnsi="Open Sans" w:cs="Open Sans"/>
          <w:highlight w:val="yellow"/>
        </w:rPr>
      </w:pPr>
      <w:r>
        <w:rPr>
          <w:rFonts w:ascii="Open Sans" w:hAnsi="Open Sans" w:cs="Open Sans"/>
        </w:rPr>
        <w:t>This is</w:t>
      </w:r>
      <w:r w:rsidR="000653A9">
        <w:rPr>
          <w:rFonts w:ascii="Open Sans" w:hAnsi="Open Sans" w:cs="Open Sans"/>
        </w:rPr>
        <w:t xml:space="preserve"> an opportunity </w:t>
      </w:r>
      <w:r w:rsidR="73FA4926" w:rsidRPr="6DE8EFA7">
        <w:rPr>
          <w:rFonts w:ascii="Open Sans" w:hAnsi="Open Sans" w:cs="Open Sans"/>
        </w:rPr>
        <w:t xml:space="preserve">to create a community-centered process </w:t>
      </w:r>
      <w:r w:rsidR="002C5804">
        <w:rPr>
          <w:rFonts w:ascii="Open Sans" w:hAnsi="Open Sans" w:cs="Open Sans"/>
        </w:rPr>
        <w:t>to</w:t>
      </w:r>
      <w:r w:rsidR="00BE0A01" w:rsidRPr="6DE8EFA7">
        <w:rPr>
          <w:rFonts w:ascii="Open Sans" w:hAnsi="Open Sans" w:cs="Open Sans"/>
        </w:rPr>
        <w:t xml:space="preserve"> </w:t>
      </w:r>
      <w:r w:rsidR="73FA4926" w:rsidRPr="6DE8EFA7">
        <w:rPr>
          <w:rFonts w:ascii="Open Sans" w:hAnsi="Open Sans" w:cs="Open Sans"/>
        </w:rPr>
        <w:t>address the concerns being expressed by community members</w:t>
      </w:r>
      <w:r w:rsidR="00F21725">
        <w:rPr>
          <w:rFonts w:ascii="Open Sans" w:hAnsi="Open Sans" w:cs="Open Sans"/>
        </w:rPr>
        <w:t xml:space="preserve"> about</w:t>
      </w:r>
      <w:r w:rsidR="00B15A20">
        <w:rPr>
          <w:rFonts w:ascii="Open Sans" w:hAnsi="Open Sans" w:cs="Open Sans"/>
        </w:rPr>
        <w:t xml:space="preserve"> use of force by SPD</w:t>
      </w:r>
      <w:r w:rsidR="73FA4926" w:rsidRPr="6DE8EFA7">
        <w:rPr>
          <w:rFonts w:ascii="Open Sans" w:hAnsi="Open Sans" w:cs="Open Sans"/>
        </w:rPr>
        <w:t xml:space="preserve">. </w:t>
      </w:r>
      <w:r w:rsidR="009603F5">
        <w:rPr>
          <w:rFonts w:ascii="Open Sans" w:hAnsi="Open Sans" w:cs="Open Sans"/>
        </w:rPr>
        <w:t xml:space="preserve">The SER can be used as a framework </w:t>
      </w:r>
      <w:r w:rsidR="007E6360">
        <w:rPr>
          <w:rFonts w:ascii="Open Sans" w:hAnsi="Open Sans" w:cs="Open Sans"/>
        </w:rPr>
        <w:t>for community</w:t>
      </w:r>
      <w:r w:rsidR="003F3A72">
        <w:rPr>
          <w:rFonts w:ascii="Open Sans" w:hAnsi="Open Sans" w:cs="Open Sans"/>
        </w:rPr>
        <w:t>-</w:t>
      </w:r>
      <w:r w:rsidR="007E6360">
        <w:rPr>
          <w:rFonts w:ascii="Open Sans" w:hAnsi="Open Sans" w:cs="Open Sans"/>
        </w:rPr>
        <w:t xml:space="preserve">centered review of other SPD actions and </w:t>
      </w:r>
      <w:r w:rsidR="003F3A72">
        <w:rPr>
          <w:rFonts w:ascii="Open Sans" w:hAnsi="Open Sans" w:cs="Open Sans"/>
        </w:rPr>
        <w:t>practices</w:t>
      </w:r>
      <w:r w:rsidR="00974DA6">
        <w:rPr>
          <w:rFonts w:ascii="Open Sans" w:hAnsi="Open Sans" w:cs="Open Sans"/>
        </w:rPr>
        <w:t xml:space="preserve"> that may be</w:t>
      </w:r>
      <w:r w:rsidR="009A370A">
        <w:rPr>
          <w:rFonts w:ascii="Open Sans" w:hAnsi="Open Sans" w:cs="Open Sans"/>
        </w:rPr>
        <w:t xml:space="preserve"> of concern to the Seattle community.</w:t>
      </w:r>
      <w:r w:rsidR="73FA4926" w:rsidRPr="00AB3824">
        <w:rPr>
          <w:rFonts w:ascii="Open Sans" w:hAnsi="Open Sans" w:cs="Open Sans"/>
          <w:highlight w:val="yellow"/>
        </w:rPr>
        <w:t xml:space="preserve"> </w:t>
      </w:r>
    </w:p>
    <w:p w14:paraId="18036B39" w14:textId="39C3068D" w:rsidR="007C45FD" w:rsidRDefault="007C45FD" w:rsidP="007C45FD">
      <w:pPr>
        <w:pStyle w:val="Heading1"/>
      </w:pPr>
      <w:r w:rsidRPr="001F5662">
        <w:t xml:space="preserve">Who are </w:t>
      </w:r>
      <w:r w:rsidR="238E0398" w:rsidRPr="001F5662">
        <w:t>th</w:t>
      </w:r>
      <w:r w:rsidR="238E0398">
        <w:t xml:space="preserve">e </w:t>
      </w:r>
      <w:r>
        <w:t>SER</w:t>
      </w:r>
      <w:r w:rsidRPr="00EF05AA">
        <w:t xml:space="preserve"> stakeholder</w:t>
      </w:r>
      <w:r>
        <w:t>s</w:t>
      </w:r>
      <w:r w:rsidR="0081176F">
        <w:t xml:space="preserve"> and </w:t>
      </w:r>
      <w:r w:rsidR="00451C04">
        <w:t>what is their role</w:t>
      </w:r>
      <w:r w:rsidRPr="00EF05AA">
        <w:t>?</w:t>
      </w:r>
    </w:p>
    <w:p w14:paraId="2E3191C9" w14:textId="4942B111" w:rsidR="00005F50" w:rsidRPr="00EF05AA" w:rsidRDefault="00005F50" w:rsidP="007F70C3">
      <w:pPr>
        <w:rPr>
          <w:rFonts w:ascii="Open Sans" w:hAnsi="Open Sans" w:cs="Open Sans"/>
        </w:rPr>
      </w:pPr>
      <w:r w:rsidRPr="6DE8EFA7">
        <w:rPr>
          <w:rFonts w:ascii="Open Sans" w:hAnsi="Open Sans" w:cs="Open Sans"/>
        </w:rPr>
        <w:t>Community: C</w:t>
      </w:r>
      <w:r w:rsidRPr="00AB3824">
        <w:rPr>
          <w:rFonts w:ascii="Open Sans" w:hAnsi="Open Sans" w:cs="Open Sans"/>
        </w:rPr>
        <w:t>ontribute</w:t>
      </w:r>
      <w:r>
        <w:rPr>
          <w:rFonts w:ascii="Open Sans" w:hAnsi="Open Sans" w:cs="Open Sans"/>
        </w:rPr>
        <w:t>s</w:t>
      </w:r>
      <w:r w:rsidRPr="6DE8EFA7">
        <w:rPr>
          <w:rFonts w:ascii="Open Sans" w:hAnsi="Open Sans" w:cs="Open Sans"/>
        </w:rPr>
        <w:t xml:space="preserve"> their concerns and perspectives in meetings, surveys, and other </w:t>
      </w:r>
      <w:r w:rsidR="004C3DBA">
        <w:rPr>
          <w:rFonts w:ascii="Open Sans" w:hAnsi="Open Sans" w:cs="Open Sans"/>
        </w:rPr>
        <w:t>enga</w:t>
      </w:r>
      <w:r w:rsidR="000D07A9">
        <w:rPr>
          <w:rFonts w:ascii="Open Sans" w:hAnsi="Open Sans" w:cs="Open Sans"/>
        </w:rPr>
        <w:t>gements</w:t>
      </w:r>
      <w:r w:rsidRPr="6DE8EFA7">
        <w:rPr>
          <w:rFonts w:ascii="Open Sans" w:hAnsi="Open Sans" w:cs="Open Sans"/>
        </w:rPr>
        <w:t>.</w:t>
      </w:r>
      <w:r>
        <w:rPr>
          <w:rFonts w:ascii="Open Sans" w:hAnsi="Open Sans" w:cs="Open Sans"/>
        </w:rPr>
        <w:t xml:space="preserve"> Community will be represented on the SER panel.</w:t>
      </w:r>
    </w:p>
    <w:p w14:paraId="3EB29E4B" w14:textId="3A5C63A3" w:rsidR="00005F50" w:rsidRPr="00EF05AA" w:rsidRDefault="00005F50" w:rsidP="007F70C3">
      <w:pPr>
        <w:rPr>
          <w:rFonts w:ascii="Open Sans" w:hAnsi="Open Sans" w:cs="Open Sans"/>
        </w:rPr>
      </w:pPr>
      <w:r w:rsidRPr="3DD4B938">
        <w:rPr>
          <w:rFonts w:ascii="Open Sans" w:hAnsi="Open Sans" w:cs="Open Sans"/>
        </w:rPr>
        <w:t xml:space="preserve">CPC: </w:t>
      </w:r>
      <w:r w:rsidRPr="6C0F4897">
        <w:rPr>
          <w:rFonts w:ascii="Open Sans" w:hAnsi="Open Sans" w:cs="Open Sans"/>
        </w:rPr>
        <w:t>Facilitate</w:t>
      </w:r>
      <w:r>
        <w:rPr>
          <w:rFonts w:ascii="Open Sans" w:hAnsi="Open Sans" w:cs="Open Sans"/>
        </w:rPr>
        <w:t>s</w:t>
      </w:r>
      <w:r w:rsidRPr="3DD4B938">
        <w:rPr>
          <w:rFonts w:ascii="Open Sans" w:hAnsi="Open Sans" w:cs="Open Sans"/>
        </w:rPr>
        <w:t xml:space="preserve"> and </w:t>
      </w:r>
      <w:r w:rsidRPr="6C0F4897">
        <w:rPr>
          <w:rFonts w:ascii="Open Sans" w:hAnsi="Open Sans" w:cs="Open Sans"/>
        </w:rPr>
        <w:t>provide</w:t>
      </w:r>
      <w:r>
        <w:rPr>
          <w:rFonts w:ascii="Open Sans" w:hAnsi="Open Sans" w:cs="Open Sans"/>
        </w:rPr>
        <w:t>s</w:t>
      </w:r>
      <w:r w:rsidRPr="3DD4B938">
        <w:rPr>
          <w:rFonts w:ascii="Open Sans" w:hAnsi="Open Sans" w:cs="Open Sans"/>
        </w:rPr>
        <w:t xml:space="preserve"> technical assistance for outreach to solicit community concerns and</w:t>
      </w:r>
      <w:r w:rsidR="001922D0">
        <w:rPr>
          <w:rFonts w:ascii="Open Sans" w:hAnsi="Open Sans" w:cs="Open Sans"/>
        </w:rPr>
        <w:t xml:space="preserve"> </w:t>
      </w:r>
      <w:r w:rsidR="00775891">
        <w:rPr>
          <w:rFonts w:ascii="Open Sans" w:hAnsi="Open Sans" w:cs="Open Sans"/>
        </w:rPr>
        <w:t>gather community’s</w:t>
      </w:r>
      <w:r w:rsidRPr="3DD4B938">
        <w:rPr>
          <w:rFonts w:ascii="Open Sans" w:hAnsi="Open Sans" w:cs="Open Sans"/>
        </w:rPr>
        <w:t xml:space="preserve"> perspectives about SPD policies and practices. </w:t>
      </w:r>
    </w:p>
    <w:p w14:paraId="3FF17C12" w14:textId="517308F6" w:rsidR="00005F50" w:rsidRPr="00EF05AA" w:rsidRDefault="00005F50" w:rsidP="007C45FD">
      <w:pPr>
        <w:rPr>
          <w:rFonts w:ascii="Open Sans" w:hAnsi="Open Sans" w:cs="Open Sans"/>
        </w:rPr>
      </w:pPr>
      <w:r w:rsidRPr="3DD4B938">
        <w:rPr>
          <w:rFonts w:ascii="Open Sans" w:hAnsi="Open Sans" w:cs="Open Sans"/>
        </w:rPr>
        <w:t xml:space="preserve">Seattle Police Department: </w:t>
      </w:r>
      <w:r w:rsidRPr="00EF05AA">
        <w:rPr>
          <w:rFonts w:ascii="Open Sans" w:hAnsi="Open Sans" w:cs="Open Sans"/>
        </w:rPr>
        <w:t>Provide</w:t>
      </w:r>
      <w:r>
        <w:rPr>
          <w:rFonts w:ascii="Open Sans" w:hAnsi="Open Sans" w:cs="Open Sans"/>
        </w:rPr>
        <w:t>s</w:t>
      </w:r>
      <w:r w:rsidRPr="3DD4B938">
        <w:rPr>
          <w:rFonts w:ascii="Open Sans" w:hAnsi="Open Sans" w:cs="Open Sans"/>
        </w:rPr>
        <w:t xml:space="preserve"> information and technical assistance for any incident under review, including access to policies, training, SPD personnel, or other information needed to assess sentinel events. Use the recommendations from Sentinel Event Review to modify SPD policies, training, and data collection. Increase transparency of data, policies, and procedures.</w:t>
      </w:r>
    </w:p>
    <w:p w14:paraId="7CE8EF1D" w14:textId="77777777" w:rsidR="0013329A" w:rsidRDefault="0013329A" w:rsidP="0013329A">
      <w:pPr>
        <w:pStyle w:val="Heading1"/>
      </w:pPr>
      <w:r>
        <w:t>What is the role of OIG?</w:t>
      </w:r>
    </w:p>
    <w:p w14:paraId="71C9A1AC" w14:textId="4A8DFB58" w:rsidR="0013329A" w:rsidRPr="00EF05AA" w:rsidRDefault="004D173E" w:rsidP="6DE8EFA7">
      <w:pPr>
        <w:rPr>
          <w:rFonts w:ascii="Open Sans" w:hAnsi="Open Sans" w:cs="Open Sans"/>
        </w:rPr>
      </w:pPr>
      <w:r>
        <w:rPr>
          <w:rFonts w:ascii="Open Sans" w:hAnsi="Open Sans" w:cs="Open Sans"/>
        </w:rPr>
        <w:t>We</w:t>
      </w:r>
      <w:r w:rsidR="0010485B" w:rsidRPr="6DE8EFA7">
        <w:rPr>
          <w:rFonts w:ascii="Open Sans" w:hAnsi="Open Sans" w:cs="Open Sans"/>
        </w:rPr>
        <w:t xml:space="preserve"> will </w:t>
      </w:r>
      <w:r w:rsidR="00BC626E">
        <w:rPr>
          <w:rFonts w:ascii="Open Sans" w:hAnsi="Open Sans" w:cs="Open Sans"/>
        </w:rPr>
        <w:t>engage with community and stakeholders</w:t>
      </w:r>
      <w:r w:rsidR="0010485B" w:rsidRPr="6DE8EFA7">
        <w:rPr>
          <w:rFonts w:ascii="Open Sans" w:hAnsi="Open Sans" w:cs="Open Sans"/>
        </w:rPr>
        <w:t xml:space="preserve"> to</w:t>
      </w:r>
      <w:r w:rsidR="003C7C52">
        <w:rPr>
          <w:rFonts w:ascii="Open Sans" w:hAnsi="Open Sans" w:cs="Open Sans"/>
        </w:rPr>
        <w:t xml:space="preserve"> gather</w:t>
      </w:r>
      <w:r w:rsidR="0010485B" w:rsidRPr="6DE8EFA7">
        <w:rPr>
          <w:rFonts w:ascii="Open Sans" w:hAnsi="Open Sans" w:cs="Open Sans"/>
        </w:rPr>
        <w:t xml:space="preserve"> community</w:t>
      </w:r>
      <w:r w:rsidR="003C7C52">
        <w:rPr>
          <w:rFonts w:ascii="Open Sans" w:hAnsi="Open Sans" w:cs="Open Sans"/>
        </w:rPr>
        <w:t xml:space="preserve"> input, hear</w:t>
      </w:r>
      <w:r w:rsidR="007571AF">
        <w:rPr>
          <w:rFonts w:ascii="Open Sans" w:hAnsi="Open Sans" w:cs="Open Sans"/>
        </w:rPr>
        <w:t xml:space="preserve"> community</w:t>
      </w:r>
      <w:r w:rsidR="0010485B" w:rsidRPr="6DE8EFA7">
        <w:rPr>
          <w:rFonts w:ascii="Open Sans" w:hAnsi="Open Sans" w:cs="Open Sans"/>
        </w:rPr>
        <w:t xml:space="preserve"> concerns</w:t>
      </w:r>
      <w:r w:rsidR="007571AF">
        <w:rPr>
          <w:rFonts w:ascii="Open Sans" w:hAnsi="Open Sans" w:cs="Open Sans"/>
        </w:rPr>
        <w:t>,</w:t>
      </w:r>
      <w:r w:rsidR="0010485B" w:rsidRPr="6DE8EFA7">
        <w:rPr>
          <w:rFonts w:ascii="Open Sans" w:hAnsi="Open Sans" w:cs="Open Sans"/>
        </w:rPr>
        <w:t xml:space="preserve"> and</w:t>
      </w:r>
      <w:r w:rsidR="007571AF">
        <w:rPr>
          <w:rFonts w:ascii="Open Sans" w:hAnsi="Open Sans" w:cs="Open Sans"/>
        </w:rPr>
        <w:t xml:space="preserve"> ensure inclusion of</w:t>
      </w:r>
      <w:r w:rsidR="00625439">
        <w:rPr>
          <w:rFonts w:ascii="Open Sans" w:hAnsi="Open Sans" w:cs="Open Sans"/>
        </w:rPr>
        <w:t xml:space="preserve"> var</w:t>
      </w:r>
      <w:r w:rsidR="001F2C32">
        <w:rPr>
          <w:rFonts w:ascii="Open Sans" w:hAnsi="Open Sans" w:cs="Open Sans"/>
        </w:rPr>
        <w:t>ious</w:t>
      </w:r>
      <w:r w:rsidR="0010485B" w:rsidRPr="6DE8EFA7">
        <w:rPr>
          <w:rFonts w:ascii="Open Sans" w:hAnsi="Open Sans" w:cs="Open Sans"/>
        </w:rPr>
        <w:t xml:space="preserve"> perspectives </w:t>
      </w:r>
      <w:r w:rsidR="003D6415" w:rsidRPr="6DE8EFA7">
        <w:rPr>
          <w:rFonts w:ascii="Open Sans" w:hAnsi="Open Sans" w:cs="Open Sans"/>
        </w:rPr>
        <w:t>about</w:t>
      </w:r>
      <w:r w:rsidR="5BD69B9D" w:rsidRPr="6DE8EFA7">
        <w:rPr>
          <w:rFonts w:ascii="Open Sans" w:hAnsi="Open Sans" w:cs="Open Sans"/>
        </w:rPr>
        <w:t xml:space="preserve"> </w:t>
      </w:r>
      <w:r w:rsidR="001F2C32">
        <w:rPr>
          <w:rFonts w:ascii="Open Sans" w:hAnsi="Open Sans" w:cs="Open Sans"/>
        </w:rPr>
        <w:t>the issues under review</w:t>
      </w:r>
      <w:r w:rsidR="00E74076">
        <w:rPr>
          <w:rFonts w:ascii="Open Sans" w:hAnsi="Open Sans" w:cs="Open Sans"/>
        </w:rPr>
        <w:t xml:space="preserve"> </w:t>
      </w:r>
      <w:r w:rsidR="00D10A1C" w:rsidRPr="6DE8EFA7">
        <w:rPr>
          <w:rFonts w:ascii="Open Sans" w:hAnsi="Open Sans" w:cs="Open Sans"/>
        </w:rPr>
        <w:t xml:space="preserve">using </w:t>
      </w:r>
      <w:r w:rsidR="00E74076">
        <w:rPr>
          <w:rFonts w:ascii="Open Sans" w:hAnsi="Open Sans" w:cs="Open Sans"/>
        </w:rPr>
        <w:t xml:space="preserve">meetings, </w:t>
      </w:r>
      <w:r w:rsidR="00D10A1C" w:rsidRPr="6DE8EFA7">
        <w:rPr>
          <w:rFonts w:ascii="Open Sans" w:hAnsi="Open Sans" w:cs="Open Sans"/>
        </w:rPr>
        <w:t>surveys</w:t>
      </w:r>
      <w:r w:rsidR="002662A2">
        <w:rPr>
          <w:rFonts w:ascii="Open Sans" w:hAnsi="Open Sans" w:cs="Open Sans"/>
        </w:rPr>
        <w:t>,</w:t>
      </w:r>
      <w:r w:rsidR="00D10A1C" w:rsidRPr="6DE8EFA7">
        <w:rPr>
          <w:rFonts w:ascii="Open Sans" w:hAnsi="Open Sans" w:cs="Open Sans"/>
        </w:rPr>
        <w:t xml:space="preserve"> and other</w:t>
      </w:r>
      <w:r w:rsidR="002662A2">
        <w:rPr>
          <w:rFonts w:ascii="Open Sans" w:hAnsi="Open Sans" w:cs="Open Sans"/>
        </w:rPr>
        <w:t xml:space="preserve"> communication</w:t>
      </w:r>
      <w:r w:rsidR="00D10A1C" w:rsidRPr="6DE8EFA7">
        <w:rPr>
          <w:rFonts w:ascii="Open Sans" w:hAnsi="Open Sans" w:cs="Open Sans"/>
        </w:rPr>
        <w:t xml:space="preserve"> methods.</w:t>
      </w:r>
      <w:r w:rsidR="008848C7" w:rsidRPr="6DE8EFA7">
        <w:rPr>
          <w:rFonts w:ascii="Open Sans" w:hAnsi="Open Sans" w:cs="Open Sans"/>
        </w:rPr>
        <w:t xml:space="preserve"> This will include working with the CPC, and other stakeholders to create opportunities for the community to</w:t>
      </w:r>
      <w:r w:rsidR="000845FB" w:rsidRPr="6DE8EFA7">
        <w:rPr>
          <w:rFonts w:ascii="Open Sans" w:hAnsi="Open Sans" w:cs="Open Sans"/>
        </w:rPr>
        <w:t xml:space="preserve"> give their input</w:t>
      </w:r>
      <w:r w:rsidR="008848C7" w:rsidRPr="6DE8EFA7">
        <w:rPr>
          <w:rFonts w:ascii="Open Sans" w:hAnsi="Open Sans" w:cs="Open Sans"/>
        </w:rPr>
        <w:t>.</w:t>
      </w:r>
      <w:r w:rsidR="004A6C6C" w:rsidRPr="6DE8EFA7">
        <w:rPr>
          <w:rFonts w:ascii="Open Sans" w:hAnsi="Open Sans" w:cs="Open Sans"/>
        </w:rPr>
        <w:t xml:space="preserve"> OIG will</w:t>
      </w:r>
      <w:r w:rsidR="0010485B" w:rsidRPr="6DE8EFA7">
        <w:rPr>
          <w:rFonts w:ascii="Open Sans" w:hAnsi="Open Sans" w:cs="Open Sans"/>
        </w:rPr>
        <w:t xml:space="preserve"> </w:t>
      </w:r>
      <w:r w:rsidR="00675FAC">
        <w:rPr>
          <w:rFonts w:ascii="Open Sans" w:hAnsi="Open Sans" w:cs="Open Sans"/>
        </w:rPr>
        <w:t>work with stakeholders t</w:t>
      </w:r>
      <w:r w:rsidR="00C158AC">
        <w:rPr>
          <w:rFonts w:ascii="Open Sans" w:hAnsi="Open Sans" w:cs="Open Sans"/>
        </w:rPr>
        <w:t xml:space="preserve">o incorporate </w:t>
      </w:r>
      <w:r w:rsidR="004A6C6C" w:rsidRPr="6DE8EFA7">
        <w:rPr>
          <w:rFonts w:ascii="Open Sans" w:hAnsi="Open Sans" w:cs="Open Sans"/>
        </w:rPr>
        <w:t>the</w:t>
      </w:r>
      <w:r w:rsidR="0010485B" w:rsidRPr="6DE8EFA7">
        <w:rPr>
          <w:rFonts w:ascii="Open Sans" w:hAnsi="Open Sans" w:cs="Open Sans"/>
        </w:rPr>
        <w:t xml:space="preserve"> issues and concerns </w:t>
      </w:r>
      <w:r w:rsidR="00CC6100">
        <w:rPr>
          <w:rFonts w:ascii="Open Sans" w:hAnsi="Open Sans" w:cs="Open Sans"/>
        </w:rPr>
        <w:t>into the review process</w:t>
      </w:r>
      <w:r w:rsidR="45C1BCB2" w:rsidRPr="6DE8EFA7">
        <w:rPr>
          <w:rFonts w:ascii="Open Sans" w:hAnsi="Open Sans" w:cs="Open Sans"/>
        </w:rPr>
        <w:t xml:space="preserve">. </w:t>
      </w:r>
    </w:p>
    <w:p w14:paraId="0F2A2EE3" w14:textId="5B86CFA8" w:rsidR="0013329A" w:rsidRPr="00EF05AA" w:rsidRDefault="005667F0" w:rsidP="0013329A">
      <w:pPr>
        <w:rPr>
          <w:rFonts w:ascii="Open Sans" w:hAnsi="Open Sans" w:cs="Open Sans"/>
        </w:rPr>
      </w:pPr>
      <w:r>
        <w:rPr>
          <w:rFonts w:ascii="Open Sans" w:hAnsi="Open Sans" w:cs="Open Sans"/>
        </w:rPr>
        <w:t xml:space="preserve">With members of the community, subject matter experts, </w:t>
      </w:r>
      <w:r w:rsidR="009977B4">
        <w:rPr>
          <w:rFonts w:ascii="Open Sans" w:hAnsi="Open Sans" w:cs="Open Sans"/>
        </w:rPr>
        <w:t xml:space="preserve">and academic </w:t>
      </w:r>
      <w:r w:rsidR="003A2552">
        <w:rPr>
          <w:rFonts w:ascii="Open Sans" w:hAnsi="Open Sans" w:cs="Open Sans"/>
        </w:rPr>
        <w:t xml:space="preserve">professionals, </w:t>
      </w:r>
      <w:r w:rsidR="45C1BCB2" w:rsidRPr="6DE8EFA7">
        <w:rPr>
          <w:rFonts w:ascii="Open Sans" w:hAnsi="Open Sans" w:cs="Open Sans"/>
        </w:rPr>
        <w:t xml:space="preserve">OIG will </w:t>
      </w:r>
      <w:r w:rsidR="003A2552">
        <w:rPr>
          <w:rFonts w:ascii="Open Sans" w:hAnsi="Open Sans" w:cs="Open Sans"/>
        </w:rPr>
        <w:t>conduct a thorough review</w:t>
      </w:r>
      <w:r w:rsidR="00982E7D">
        <w:rPr>
          <w:rFonts w:ascii="Open Sans" w:hAnsi="Open Sans" w:cs="Open Sans"/>
        </w:rPr>
        <w:t xml:space="preserve"> of a sentinel event, from start to finish, including </w:t>
      </w:r>
      <w:r w:rsidR="00780CEA">
        <w:rPr>
          <w:rFonts w:ascii="Open Sans" w:hAnsi="Open Sans" w:cs="Open Sans"/>
        </w:rPr>
        <w:t>review of any aspects of the system that could have contributed to</w:t>
      </w:r>
      <w:r w:rsidR="003B1E68">
        <w:rPr>
          <w:rFonts w:ascii="Open Sans" w:hAnsi="Open Sans" w:cs="Open Sans"/>
        </w:rPr>
        <w:t>,</w:t>
      </w:r>
      <w:r w:rsidR="00780CEA">
        <w:rPr>
          <w:rFonts w:ascii="Open Sans" w:hAnsi="Open Sans" w:cs="Open Sans"/>
        </w:rPr>
        <w:t xml:space="preserve"> or been impacted by</w:t>
      </w:r>
      <w:r w:rsidR="003B1E68">
        <w:rPr>
          <w:rFonts w:ascii="Open Sans" w:hAnsi="Open Sans" w:cs="Open Sans"/>
        </w:rPr>
        <w:t>,</w:t>
      </w:r>
      <w:r w:rsidR="00780CEA">
        <w:rPr>
          <w:rFonts w:ascii="Open Sans" w:hAnsi="Open Sans" w:cs="Open Sans"/>
        </w:rPr>
        <w:t xml:space="preserve"> </w:t>
      </w:r>
      <w:r w:rsidR="00A2381E">
        <w:rPr>
          <w:rFonts w:ascii="Open Sans" w:hAnsi="Open Sans" w:cs="Open Sans"/>
        </w:rPr>
        <w:t xml:space="preserve">a sentinel event. In this first case, the events leading up to, </w:t>
      </w:r>
      <w:r w:rsidR="008A5B05">
        <w:rPr>
          <w:rFonts w:ascii="Open Sans" w:hAnsi="Open Sans" w:cs="Open Sans"/>
        </w:rPr>
        <w:t>during</w:t>
      </w:r>
      <w:r w:rsidR="00B751F9">
        <w:rPr>
          <w:rFonts w:ascii="Open Sans" w:hAnsi="Open Sans" w:cs="Open Sans"/>
        </w:rPr>
        <w:t>,</w:t>
      </w:r>
      <w:r w:rsidR="008A5B05">
        <w:rPr>
          <w:rFonts w:ascii="Open Sans" w:hAnsi="Open Sans" w:cs="Open Sans"/>
        </w:rPr>
        <w:t xml:space="preserve"> and in the aftermath of the Black Lives Matter protests after the murder of George Floyd.</w:t>
      </w:r>
    </w:p>
    <w:p w14:paraId="212AB4B4" w14:textId="5E7AC11F" w:rsidR="0013329A" w:rsidRPr="000E285E" w:rsidRDefault="009F0EDC" w:rsidP="3DD4B938">
      <w:pPr>
        <w:rPr>
          <w:rFonts w:eastAsiaTheme="minorEastAsia"/>
        </w:rPr>
      </w:pPr>
      <w:r w:rsidRPr="3DD4B938">
        <w:rPr>
          <w:rFonts w:ascii="Open Sans" w:hAnsi="Open Sans" w:cs="Open Sans"/>
        </w:rPr>
        <w:t>After</w:t>
      </w:r>
      <w:r w:rsidR="00E14AD5">
        <w:rPr>
          <w:rFonts w:ascii="Open Sans" w:hAnsi="Open Sans" w:cs="Open Sans"/>
        </w:rPr>
        <w:t xml:space="preserve"> the review process</w:t>
      </w:r>
      <w:r w:rsidRPr="3DD4B938">
        <w:rPr>
          <w:rFonts w:ascii="Open Sans" w:hAnsi="Open Sans" w:cs="Open Sans"/>
        </w:rPr>
        <w:t xml:space="preserve">, </w:t>
      </w:r>
      <w:r w:rsidR="00A573CD" w:rsidRPr="3DD4B938">
        <w:rPr>
          <w:rFonts w:ascii="Open Sans" w:hAnsi="Open Sans" w:cs="Open Sans"/>
        </w:rPr>
        <w:t>OIG</w:t>
      </w:r>
      <w:r w:rsidRPr="3DD4B938">
        <w:rPr>
          <w:rFonts w:ascii="Open Sans" w:hAnsi="Open Sans" w:cs="Open Sans"/>
        </w:rPr>
        <w:t xml:space="preserve"> will carry out</w:t>
      </w:r>
      <w:r w:rsidR="00D33939">
        <w:rPr>
          <w:rFonts w:ascii="Open Sans" w:hAnsi="Open Sans" w:cs="Open Sans"/>
        </w:rPr>
        <w:t xml:space="preserve"> additional</w:t>
      </w:r>
      <w:r w:rsidRPr="3DD4B938">
        <w:rPr>
          <w:rFonts w:ascii="Open Sans" w:hAnsi="Open Sans" w:cs="Open Sans"/>
        </w:rPr>
        <w:t xml:space="preserve"> audit work</w:t>
      </w:r>
      <w:r w:rsidR="006A3CFB" w:rsidRPr="3DD4B938">
        <w:rPr>
          <w:rFonts w:ascii="Open Sans" w:hAnsi="Open Sans" w:cs="Open Sans"/>
        </w:rPr>
        <w:t xml:space="preserve"> and</w:t>
      </w:r>
      <w:r w:rsidR="0013329A" w:rsidRPr="3DD4B938">
        <w:rPr>
          <w:rFonts w:ascii="Open Sans" w:hAnsi="Open Sans" w:cs="Open Sans"/>
        </w:rPr>
        <w:t xml:space="preserve"> provide recommendation that target </w:t>
      </w:r>
      <w:r w:rsidR="006A3CFB" w:rsidRPr="3DD4B938">
        <w:rPr>
          <w:rFonts w:ascii="Open Sans" w:hAnsi="Open Sans" w:cs="Open Sans"/>
        </w:rPr>
        <w:t xml:space="preserve">the </w:t>
      </w:r>
      <w:r w:rsidR="0013329A" w:rsidRPr="3DD4B938">
        <w:rPr>
          <w:rFonts w:ascii="Open Sans" w:hAnsi="Open Sans" w:cs="Open Sans"/>
        </w:rPr>
        <w:t xml:space="preserve">root causes of </w:t>
      </w:r>
      <w:r w:rsidR="006A3CFB" w:rsidRPr="3DD4B938">
        <w:rPr>
          <w:rFonts w:ascii="Open Sans" w:hAnsi="Open Sans" w:cs="Open Sans"/>
        </w:rPr>
        <w:t xml:space="preserve">the </w:t>
      </w:r>
      <w:r w:rsidR="0013329A" w:rsidRPr="3DD4B938">
        <w:rPr>
          <w:rFonts w:ascii="Open Sans" w:hAnsi="Open Sans" w:cs="Open Sans"/>
        </w:rPr>
        <w:t>sentinel events</w:t>
      </w:r>
      <w:r w:rsidR="006A3CFB" w:rsidRPr="3DD4B938">
        <w:rPr>
          <w:rFonts w:ascii="Open Sans" w:hAnsi="Open Sans" w:cs="Open Sans"/>
        </w:rPr>
        <w:t>.</w:t>
      </w:r>
      <w:r w:rsidR="0013329A" w:rsidRPr="3DD4B938">
        <w:rPr>
          <w:rFonts w:ascii="Open Sans" w:hAnsi="Open Sans" w:cs="Open Sans"/>
        </w:rPr>
        <w:t xml:space="preserve"> </w:t>
      </w:r>
      <w:r w:rsidR="006A3CFB">
        <w:rPr>
          <w:rFonts w:ascii="Open Sans" w:hAnsi="Open Sans" w:cs="Open Sans"/>
        </w:rPr>
        <w:t>T</w:t>
      </w:r>
      <w:r w:rsidR="0013329A" w:rsidRPr="000E285E">
        <w:rPr>
          <w:rFonts w:ascii="Open Sans" w:hAnsi="Open Sans" w:cs="Open Sans"/>
        </w:rPr>
        <w:t xml:space="preserve">he goal </w:t>
      </w:r>
      <w:r w:rsidR="006A3CFB">
        <w:rPr>
          <w:rFonts w:ascii="Open Sans" w:hAnsi="Open Sans" w:cs="Open Sans"/>
        </w:rPr>
        <w:t>is to</w:t>
      </w:r>
      <w:r w:rsidR="0013329A" w:rsidRPr="000E285E">
        <w:rPr>
          <w:rFonts w:ascii="Open Sans" w:hAnsi="Open Sans" w:cs="Open Sans"/>
        </w:rPr>
        <w:t xml:space="preserve"> improv</w:t>
      </w:r>
      <w:r w:rsidR="0030043B">
        <w:rPr>
          <w:rFonts w:ascii="Open Sans" w:hAnsi="Open Sans" w:cs="Open Sans"/>
        </w:rPr>
        <w:t>e</w:t>
      </w:r>
      <w:r w:rsidR="0013329A" w:rsidRPr="000E285E">
        <w:rPr>
          <w:rFonts w:ascii="Open Sans" w:hAnsi="Open Sans" w:cs="Open Sans"/>
        </w:rPr>
        <w:t xml:space="preserve"> SPD systems and </w:t>
      </w:r>
      <w:r w:rsidR="0081342A">
        <w:rPr>
          <w:rFonts w:ascii="Open Sans" w:hAnsi="Open Sans" w:cs="Open Sans"/>
        </w:rPr>
        <w:t>reduce the risk of future incidents</w:t>
      </w:r>
      <w:r w:rsidR="0013329A" w:rsidRPr="000E285E">
        <w:rPr>
          <w:rFonts w:ascii="Open Sans" w:hAnsi="Open Sans" w:cs="Open Sans"/>
        </w:rPr>
        <w:t>.</w:t>
      </w:r>
      <w:r w:rsidR="0013329A" w:rsidRPr="00A573CD">
        <w:rPr>
          <w:rStyle w:val="FootnoteReference"/>
          <w:rFonts w:ascii="Open Sans" w:hAnsi="Open Sans" w:cs="Open Sans"/>
        </w:rPr>
        <w:t xml:space="preserve"> </w:t>
      </w:r>
      <w:r w:rsidR="0013329A" w:rsidRPr="00EF05AA">
        <w:rPr>
          <w:rStyle w:val="FootnoteReference"/>
          <w:rFonts w:ascii="Open Sans" w:hAnsi="Open Sans" w:cs="Open Sans"/>
        </w:rPr>
        <w:footnoteReference w:id="3"/>
      </w:r>
    </w:p>
    <w:p w14:paraId="56FC57D4" w14:textId="77777777" w:rsidR="00037601" w:rsidRPr="001F5662" w:rsidRDefault="00037601" w:rsidP="00037601">
      <w:r w:rsidRPr="001F5662">
        <w:t>What are the steps of Sentinel Event Review (SER)?</w:t>
      </w:r>
    </w:p>
    <w:p w14:paraId="29C242FF" w14:textId="77777777" w:rsidR="00037601" w:rsidRPr="001F5662" w:rsidRDefault="00037601" w:rsidP="00037601">
      <w:pPr>
        <w:rPr>
          <w:rFonts w:ascii="Open Sans" w:hAnsi="Open Sans" w:cs="Open Sans"/>
        </w:rPr>
      </w:pPr>
      <w:r w:rsidRPr="001F5662">
        <w:rPr>
          <w:rFonts w:ascii="Open Sans" w:hAnsi="Open Sans" w:cs="Open Sans"/>
        </w:rPr>
        <w:lastRenderedPageBreak/>
        <w:t>This SER will take place in three phases:  Phase 1 – Gathering community input and perspectives, Phase 2 – SER panel analysis and findings, Phase 3 - Audit and further systems review of issues identified by SER.</w:t>
      </w:r>
    </w:p>
    <w:p w14:paraId="082709A0" w14:textId="394A1575" w:rsidR="0083312C" w:rsidRPr="00EF05AA" w:rsidRDefault="00037601" w:rsidP="001F5662">
      <w:pPr>
        <w:autoSpaceDE w:val="0"/>
        <w:autoSpaceDN w:val="0"/>
        <w:adjustRightInd w:val="0"/>
        <w:spacing w:after="60" w:line="288" w:lineRule="auto"/>
        <w:rPr>
          <w:rFonts w:ascii="Open Sans" w:hAnsi="Open Sans" w:cs="Open Sans"/>
          <w:color w:val="000000"/>
        </w:rPr>
      </w:pPr>
      <w:r>
        <w:rPr>
          <w:noProof/>
          <w:color w:val="2B579A"/>
          <w:shd w:val="clear" w:color="auto" w:fill="E6E6E6"/>
        </w:rPr>
        <w:drawing>
          <wp:inline distT="0" distB="0" distL="0" distR="0" wp14:anchorId="7B63D178" wp14:editId="1A9F164D">
            <wp:extent cx="6051550" cy="1694758"/>
            <wp:effectExtent l="38100" t="38100" r="25400" b="584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A35FB2F" w14:textId="0D686913" w:rsidR="0083312C" w:rsidRPr="00634F0B" w:rsidRDefault="007D442B" w:rsidP="00634F0B">
      <w:pPr>
        <w:pStyle w:val="Heading2"/>
      </w:pPr>
      <w:r w:rsidRPr="00634F0B">
        <w:t>Sources:</w:t>
      </w:r>
    </w:p>
    <w:p w14:paraId="34F1266A" w14:textId="77777777" w:rsidR="007D442B" w:rsidRPr="00EF05AA" w:rsidRDefault="007D442B" w:rsidP="007D442B">
      <w:pPr>
        <w:autoSpaceDE w:val="0"/>
        <w:autoSpaceDN w:val="0"/>
        <w:adjustRightInd w:val="0"/>
        <w:spacing w:after="60" w:line="288" w:lineRule="auto"/>
        <w:rPr>
          <w:rFonts w:ascii="Open Sans" w:hAnsi="Open Sans" w:cs="Open Sans"/>
          <w:color w:val="000000"/>
        </w:rPr>
      </w:pPr>
    </w:p>
    <w:p w14:paraId="5909C8A5" w14:textId="41CA53B1" w:rsidR="0083312C" w:rsidRPr="00EF05AA" w:rsidRDefault="0083312C" w:rsidP="0083312C">
      <w:pPr>
        <w:autoSpaceDE w:val="0"/>
        <w:autoSpaceDN w:val="0"/>
        <w:adjustRightInd w:val="0"/>
        <w:spacing w:after="60" w:line="288" w:lineRule="auto"/>
        <w:rPr>
          <w:rFonts w:ascii="Open Sans" w:hAnsi="Open Sans" w:cs="Open Sans"/>
          <w:color w:val="000000"/>
        </w:rPr>
      </w:pPr>
      <w:r w:rsidRPr="00EF05AA">
        <w:rPr>
          <w:rFonts w:ascii="Open Sans" w:hAnsi="Open Sans" w:cs="Open Sans"/>
          <w:color w:val="000000"/>
        </w:rPr>
        <w:t xml:space="preserve">National Institute of Justice (February 2017). </w:t>
      </w:r>
      <w:r w:rsidRPr="00EF05AA">
        <w:rPr>
          <w:rFonts w:ascii="Open Sans" w:hAnsi="Open Sans" w:cs="Open Sans"/>
          <w:b/>
          <w:bCs/>
          <w:color w:val="000000"/>
        </w:rPr>
        <w:t xml:space="preserve">National Institute of Justice, NIJ Strategic Research and Implementation Plan. Sentinel Events Initiative 2017-2021. </w:t>
      </w:r>
      <w:r w:rsidRPr="00EF05AA">
        <w:rPr>
          <w:rFonts w:ascii="Open Sans" w:hAnsi="Open Sans" w:cs="Open Sans"/>
          <w:color w:val="000000"/>
        </w:rPr>
        <w:t xml:space="preserve">U.S. Department of Justice, Office of Justice Programs, National Institute of Justice.  NCJ </w:t>
      </w:r>
      <w:proofErr w:type="gramStart"/>
      <w:r w:rsidRPr="00EF05AA">
        <w:rPr>
          <w:rFonts w:ascii="Open Sans" w:hAnsi="Open Sans" w:cs="Open Sans"/>
          <w:color w:val="000000"/>
        </w:rPr>
        <w:t>250472 .</w:t>
      </w:r>
      <w:proofErr w:type="gramEnd"/>
      <w:r w:rsidRPr="00EF05AA">
        <w:rPr>
          <w:rFonts w:ascii="Open Sans" w:hAnsi="Open Sans" w:cs="Open Sans"/>
          <w:color w:val="000000"/>
        </w:rPr>
        <w:t xml:space="preserve"> 2017. </w:t>
      </w:r>
      <w:hyperlink r:id="rId16" w:history="1">
        <w:r w:rsidRPr="00EF05AA">
          <w:rPr>
            <w:rStyle w:val="Hyperlink"/>
            <w:rFonts w:ascii="Open Sans" w:hAnsi="Open Sans" w:cs="Open Sans"/>
          </w:rPr>
          <w:t>https://www.ncjrs.gov/pdffiles1/nij/250472.pdf</w:t>
        </w:r>
      </w:hyperlink>
      <w:r w:rsidRPr="00EF05AA">
        <w:rPr>
          <w:rFonts w:ascii="Open Sans" w:hAnsi="Open Sans" w:cs="Open Sans"/>
          <w:color w:val="000000"/>
        </w:rPr>
        <w:t xml:space="preserve"> </w:t>
      </w:r>
    </w:p>
    <w:p w14:paraId="2C033395" w14:textId="77777777" w:rsidR="0083312C" w:rsidRPr="00EF05AA" w:rsidRDefault="0083312C" w:rsidP="0083312C">
      <w:pPr>
        <w:autoSpaceDE w:val="0"/>
        <w:autoSpaceDN w:val="0"/>
        <w:adjustRightInd w:val="0"/>
        <w:spacing w:after="60" w:line="288" w:lineRule="auto"/>
        <w:rPr>
          <w:rFonts w:ascii="Open Sans" w:hAnsi="Open Sans" w:cs="Open Sans"/>
          <w:color w:val="000000"/>
        </w:rPr>
      </w:pPr>
    </w:p>
    <w:p w14:paraId="5B035AE5" w14:textId="7BFCCAF6" w:rsidR="0083312C" w:rsidRPr="00EF05AA" w:rsidRDefault="0083312C" w:rsidP="0083312C">
      <w:pPr>
        <w:autoSpaceDE w:val="0"/>
        <w:autoSpaceDN w:val="0"/>
        <w:adjustRightInd w:val="0"/>
        <w:spacing w:after="60" w:line="288" w:lineRule="auto"/>
        <w:rPr>
          <w:rFonts w:ascii="Open Sans" w:hAnsi="Open Sans" w:cs="Open Sans"/>
          <w:color w:val="000000"/>
        </w:rPr>
      </w:pPr>
      <w:r w:rsidRPr="00EF05AA">
        <w:rPr>
          <w:rFonts w:ascii="Open Sans" w:hAnsi="Open Sans" w:cs="Open Sans"/>
          <w:color w:val="000000"/>
        </w:rPr>
        <w:t xml:space="preserve">Department of Justice, Office of Public Affairs (2015). </w:t>
      </w:r>
      <w:r w:rsidRPr="00EF05AA">
        <w:rPr>
          <w:rFonts w:ascii="Open Sans" w:hAnsi="Open Sans" w:cs="Open Sans"/>
          <w:b/>
          <w:bCs/>
          <w:color w:val="000000"/>
        </w:rPr>
        <w:t>Department of Justice Announces New Guidebook on 21</w:t>
      </w:r>
      <w:r w:rsidRPr="00EF05AA">
        <w:rPr>
          <w:rFonts w:ascii="Open Sans" w:hAnsi="Open Sans" w:cs="Open Sans"/>
          <w:b/>
          <w:bCs/>
          <w:color w:val="000000"/>
          <w:vertAlign w:val="superscript"/>
        </w:rPr>
        <w:t>st</w:t>
      </w:r>
      <w:r w:rsidRPr="00EF05AA">
        <w:rPr>
          <w:rFonts w:ascii="Open Sans" w:hAnsi="Open Sans" w:cs="Open Sans"/>
          <w:b/>
          <w:bCs/>
          <w:color w:val="000000"/>
        </w:rPr>
        <w:t xml:space="preserve"> Century Policing. Tuesday, October 27, 2015. </w:t>
      </w:r>
      <w:r w:rsidRPr="00EF05AA">
        <w:rPr>
          <w:rFonts w:ascii="Open Sans" w:hAnsi="Open Sans" w:cs="Open Sans"/>
          <w:color w:val="000000"/>
        </w:rPr>
        <w:t xml:space="preserve">Justices News. </w:t>
      </w:r>
      <w:hyperlink r:id="rId17" w:history="1">
        <w:r w:rsidRPr="00EF05AA">
          <w:rPr>
            <w:rStyle w:val="Hyperlink"/>
            <w:rFonts w:ascii="Open Sans" w:hAnsi="Open Sans" w:cs="Open Sans"/>
          </w:rPr>
          <w:t>https://www.justice.gov/opa/pr/department-justice-announces-new-guidebook-21st-century-policing</w:t>
        </w:r>
      </w:hyperlink>
      <w:r w:rsidRPr="00EF05AA">
        <w:rPr>
          <w:rFonts w:ascii="Open Sans" w:hAnsi="Open Sans" w:cs="Open Sans"/>
          <w:color w:val="000000"/>
        </w:rPr>
        <w:t xml:space="preserve"> </w:t>
      </w:r>
    </w:p>
    <w:p w14:paraId="49A19A3C" w14:textId="57A6C98F" w:rsidR="0083312C" w:rsidRPr="00EF05AA" w:rsidRDefault="0083312C" w:rsidP="0083312C">
      <w:pPr>
        <w:autoSpaceDE w:val="0"/>
        <w:autoSpaceDN w:val="0"/>
        <w:adjustRightInd w:val="0"/>
        <w:spacing w:after="60" w:line="288" w:lineRule="auto"/>
        <w:rPr>
          <w:rFonts w:ascii="Open Sans" w:hAnsi="Open Sans" w:cs="Open Sans"/>
          <w:color w:val="000000"/>
        </w:rPr>
      </w:pPr>
    </w:p>
    <w:p w14:paraId="14A4C9A5" w14:textId="77777777" w:rsidR="00C523D6" w:rsidRDefault="00C523D6" w:rsidP="00C523D6">
      <w:pPr>
        <w:autoSpaceDE w:val="0"/>
        <w:autoSpaceDN w:val="0"/>
        <w:adjustRightInd w:val="0"/>
        <w:spacing w:after="60" w:line="288" w:lineRule="auto"/>
        <w:rPr>
          <w:rFonts w:ascii="Open Sans" w:hAnsi="Open Sans" w:cs="Open Sans"/>
          <w:b/>
          <w:bCs/>
          <w:color w:val="000000"/>
        </w:rPr>
      </w:pPr>
      <w:r>
        <w:rPr>
          <w:rFonts w:ascii="Open Sans" w:hAnsi="Open Sans" w:cs="Open Sans"/>
          <w:b/>
          <w:bCs/>
          <w:color w:val="000000"/>
        </w:rPr>
        <w:t xml:space="preserve">Ordinance </w:t>
      </w:r>
    </w:p>
    <w:p w14:paraId="5D1C9CB8" w14:textId="66C0FC88" w:rsidR="00C523D6" w:rsidRPr="00EF05AA" w:rsidRDefault="00C523D6" w:rsidP="00C523D6">
      <w:pPr>
        <w:autoSpaceDE w:val="0"/>
        <w:autoSpaceDN w:val="0"/>
        <w:adjustRightInd w:val="0"/>
        <w:spacing w:after="60" w:line="288" w:lineRule="auto"/>
        <w:rPr>
          <w:rFonts w:ascii="Open Sans" w:hAnsi="Open Sans" w:cs="Open Sans"/>
          <w:color w:val="000000"/>
        </w:rPr>
      </w:pPr>
      <w:proofErr w:type="gramStart"/>
      <w:r w:rsidRPr="00EF05AA">
        <w:rPr>
          <w:rFonts w:ascii="Open Sans" w:hAnsi="Open Sans" w:cs="Open Sans"/>
          <w:b/>
          <w:bCs/>
          <w:color w:val="000000"/>
        </w:rPr>
        <w:t xml:space="preserve">3.29.200.H  </w:t>
      </w:r>
      <w:r w:rsidRPr="00EF05AA">
        <w:rPr>
          <w:rFonts w:ascii="Open Sans" w:hAnsi="Open Sans" w:cs="Open Sans"/>
          <w:color w:val="000000"/>
        </w:rPr>
        <w:t>OIG</w:t>
      </w:r>
      <w:proofErr w:type="gramEnd"/>
      <w:r w:rsidRPr="00EF05AA">
        <w:rPr>
          <w:rFonts w:ascii="Open Sans" w:hAnsi="Open Sans" w:cs="Open Sans"/>
          <w:color w:val="000000"/>
        </w:rPr>
        <w:t xml:space="preserve"> shall have the authority to review and audit policies and practices of other City departments and offices in areas related to policing and criminal justice matters.</w:t>
      </w:r>
    </w:p>
    <w:p w14:paraId="2DB51DB4" w14:textId="77777777" w:rsidR="00C523D6" w:rsidRPr="00EF05AA" w:rsidRDefault="00C523D6" w:rsidP="00C523D6">
      <w:pPr>
        <w:autoSpaceDE w:val="0"/>
        <w:autoSpaceDN w:val="0"/>
        <w:adjustRightInd w:val="0"/>
        <w:spacing w:after="60" w:line="288" w:lineRule="auto"/>
        <w:rPr>
          <w:rFonts w:ascii="Open Sans" w:hAnsi="Open Sans" w:cs="Open Sans"/>
          <w:color w:val="000000"/>
        </w:rPr>
      </w:pPr>
      <w:proofErr w:type="gramStart"/>
      <w:r w:rsidRPr="00EF05AA">
        <w:rPr>
          <w:rFonts w:ascii="Open Sans" w:hAnsi="Open Sans" w:cs="Open Sans"/>
          <w:b/>
          <w:bCs/>
          <w:color w:val="000000"/>
        </w:rPr>
        <w:t xml:space="preserve">3.29.200.J  </w:t>
      </w:r>
      <w:r w:rsidRPr="00EF05AA">
        <w:rPr>
          <w:rFonts w:ascii="Open Sans" w:hAnsi="Open Sans" w:cs="Open Sans"/>
          <w:color w:val="000000"/>
        </w:rPr>
        <w:t>OIG</w:t>
      </w:r>
      <w:proofErr w:type="gramEnd"/>
      <w:r w:rsidRPr="00EF05AA">
        <w:rPr>
          <w:rFonts w:ascii="Open Sans" w:hAnsi="Open Sans" w:cs="Open Sans"/>
          <w:color w:val="000000"/>
        </w:rPr>
        <w:t xml:space="preserve"> shall be responsive to community needs and concerns through means including, but not limited to, the following:</w:t>
      </w:r>
    </w:p>
    <w:p w14:paraId="18415A95" w14:textId="77777777" w:rsidR="00C523D6" w:rsidRPr="00EF05AA" w:rsidRDefault="00C523D6" w:rsidP="00C523D6">
      <w:pPr>
        <w:rPr>
          <w:rFonts w:ascii="Open Sans" w:hAnsi="Open Sans" w:cs="Open Sans"/>
        </w:rPr>
      </w:pPr>
      <w:r w:rsidRPr="00EF05AA">
        <w:rPr>
          <w:rFonts w:ascii="Open Sans" w:hAnsi="Open Sans" w:cs="Open Sans"/>
          <w:color w:val="000000"/>
        </w:rPr>
        <w:t>1. Obtaining information about community perspectives and concerns germane to OIG's oversight responsibilities, including using the expertise of CPC.</w:t>
      </w:r>
    </w:p>
    <w:p w14:paraId="348F6404" w14:textId="77777777" w:rsidR="0083312C" w:rsidRPr="00EF05AA" w:rsidRDefault="0083312C" w:rsidP="0083312C">
      <w:pPr>
        <w:autoSpaceDE w:val="0"/>
        <w:autoSpaceDN w:val="0"/>
        <w:adjustRightInd w:val="0"/>
        <w:spacing w:after="60" w:line="288" w:lineRule="auto"/>
        <w:rPr>
          <w:rFonts w:ascii="Open Sans" w:hAnsi="Open Sans" w:cs="Open Sans"/>
          <w:color w:val="000000"/>
        </w:rPr>
      </w:pPr>
    </w:p>
    <w:sectPr w:rsidR="0083312C" w:rsidRPr="00EF05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ED16F" w14:textId="77777777" w:rsidR="00EF5E80" w:rsidRDefault="00EF5E80" w:rsidP="0083312C">
      <w:pPr>
        <w:spacing w:after="0" w:line="240" w:lineRule="auto"/>
      </w:pPr>
      <w:r>
        <w:separator/>
      </w:r>
    </w:p>
  </w:endnote>
  <w:endnote w:type="continuationSeparator" w:id="0">
    <w:p w14:paraId="23486F91" w14:textId="77777777" w:rsidR="00EF5E80" w:rsidRDefault="00EF5E80" w:rsidP="0083312C">
      <w:pPr>
        <w:spacing w:after="0" w:line="240" w:lineRule="auto"/>
      </w:pPr>
      <w:r>
        <w:continuationSeparator/>
      </w:r>
    </w:p>
  </w:endnote>
  <w:endnote w:type="continuationNotice" w:id="1">
    <w:p w14:paraId="15F3AD38" w14:textId="77777777" w:rsidR="00EF5E80" w:rsidRDefault="00EF5E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8CCFF" w14:textId="77777777" w:rsidR="00EF5E80" w:rsidRDefault="00EF5E80" w:rsidP="0083312C">
      <w:pPr>
        <w:spacing w:after="0" w:line="240" w:lineRule="auto"/>
      </w:pPr>
      <w:r>
        <w:separator/>
      </w:r>
    </w:p>
  </w:footnote>
  <w:footnote w:type="continuationSeparator" w:id="0">
    <w:p w14:paraId="127A2057" w14:textId="77777777" w:rsidR="00EF5E80" w:rsidRDefault="00EF5E80" w:rsidP="0083312C">
      <w:pPr>
        <w:spacing w:after="0" w:line="240" w:lineRule="auto"/>
      </w:pPr>
      <w:r>
        <w:continuationSeparator/>
      </w:r>
    </w:p>
  </w:footnote>
  <w:footnote w:type="continuationNotice" w:id="1">
    <w:p w14:paraId="545359C3" w14:textId="77777777" w:rsidR="00EF5E80" w:rsidRDefault="00EF5E80">
      <w:pPr>
        <w:spacing w:after="0" w:line="240" w:lineRule="auto"/>
      </w:pPr>
    </w:p>
  </w:footnote>
  <w:footnote w:id="2">
    <w:p w14:paraId="4DDC1C68" w14:textId="4EE6EF86" w:rsidR="0063388F" w:rsidRDefault="0063388F">
      <w:pPr>
        <w:pStyle w:val="FootnoteText"/>
      </w:pPr>
      <w:r>
        <w:rPr>
          <w:rStyle w:val="FootnoteReference"/>
        </w:rPr>
        <w:footnoteRef/>
      </w:r>
      <w:r w:rsidR="6DE8EFA7">
        <w:t xml:space="preserve"> These fundamentals are a blend of “just culture” models from health care and aerospace sentinel events and those from the National Institute of Justice applicable to criminal justice sentinel event reviews. </w:t>
      </w:r>
    </w:p>
    <w:p w14:paraId="51F8370D" w14:textId="237194CD" w:rsidR="6DE8EFA7" w:rsidRDefault="6DE8EFA7" w:rsidP="6DE8EFA7">
      <w:pPr>
        <w:pStyle w:val="FootnoteText"/>
      </w:pPr>
      <w:r>
        <w:t xml:space="preserve">NIJ Sentinel Event Review fundamental </w:t>
      </w:r>
      <w:proofErr w:type="spellStart"/>
      <w:r>
        <w:t>principals</w:t>
      </w:r>
      <w:proofErr w:type="spellEnd"/>
      <w:r>
        <w:t xml:space="preserve"> </w:t>
      </w:r>
      <w:proofErr w:type="gramStart"/>
      <w:r>
        <w:t>are:</w:t>
      </w:r>
      <w:proofErr w:type="gramEnd"/>
      <w:r>
        <w:t xml:space="preserve"> non-blaming, forward-looking, all-stakeholder.</w:t>
      </w:r>
    </w:p>
  </w:footnote>
  <w:footnote w:id="3">
    <w:p w14:paraId="679909C3" w14:textId="04500744" w:rsidR="0013329A" w:rsidRDefault="0013329A" w:rsidP="0013329A">
      <w:pPr>
        <w:pStyle w:val="FootnoteText"/>
      </w:pPr>
      <w:r>
        <w:rPr>
          <w:rStyle w:val="FootnoteReference"/>
        </w:rPr>
        <w:footnoteRef/>
      </w:r>
      <w:r>
        <w:t xml:space="preserve"> </w:t>
      </w:r>
      <w:r w:rsidR="00E06D07">
        <w:t xml:space="preserve">According to the </w:t>
      </w:r>
      <w:r>
        <w:t>U.S Department of Justice in their briefing o</w:t>
      </w:r>
      <w:r w:rsidR="000D5096">
        <w:t>n</w:t>
      </w:r>
      <w:r>
        <w:t xml:space="preserve"> the G</w:t>
      </w:r>
      <w:r w:rsidRPr="00832EAE">
        <w:rPr>
          <w:rFonts w:ascii="Calibri" w:hAnsi="Calibri" w:cs="Calibri"/>
          <w:color w:val="000000"/>
        </w:rPr>
        <w:t>uidebook on 21</w:t>
      </w:r>
      <w:r w:rsidRPr="00832EAE">
        <w:rPr>
          <w:rFonts w:ascii="Calibri" w:hAnsi="Calibri" w:cs="Calibri"/>
          <w:color w:val="000000"/>
          <w:vertAlign w:val="superscript"/>
        </w:rPr>
        <w:t>st</w:t>
      </w:r>
      <w:r w:rsidRPr="00832EAE">
        <w:rPr>
          <w:rFonts w:ascii="Calibri" w:hAnsi="Calibri" w:cs="Calibri"/>
          <w:color w:val="000000"/>
        </w:rPr>
        <w:t xml:space="preserve"> Century Policing</w:t>
      </w:r>
      <w:r>
        <w:rPr>
          <w:rFonts w:ascii="Calibri" w:hAnsi="Calibri" w:cs="Calibri"/>
          <w:color w:val="000000"/>
        </w:rPr>
        <w:t>, these are ways in which stakeholders could implement the task force’s recommendations</w:t>
      </w:r>
      <w:r w:rsidRPr="00832EAE">
        <w:rPr>
          <w:rFonts w:ascii="Calibri" w:hAnsi="Calibri" w:cs="Calibri"/>
          <w:color w:val="000000"/>
        </w:rPr>
        <w:t>. Tuesday, October 27,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64DFB"/>
    <w:multiLevelType w:val="hybridMultilevel"/>
    <w:tmpl w:val="D53C19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815F31"/>
    <w:multiLevelType w:val="hybridMultilevel"/>
    <w:tmpl w:val="C2B88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D2A26"/>
    <w:multiLevelType w:val="hybridMultilevel"/>
    <w:tmpl w:val="A30C8A1C"/>
    <w:lvl w:ilvl="0" w:tplc="04090001">
      <w:start w:val="1"/>
      <w:numFmt w:val="bullet"/>
      <w:lvlText w:val=""/>
      <w:lvlJc w:val="left"/>
      <w:pPr>
        <w:ind w:left="720" w:hanging="360"/>
      </w:pPr>
      <w:rPr>
        <w:rFonts w:ascii="Symbol" w:hAnsi="Symbo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A673B"/>
    <w:multiLevelType w:val="hybridMultilevel"/>
    <w:tmpl w:val="0FF81C66"/>
    <w:lvl w:ilvl="0" w:tplc="FFFFFFFF">
      <w:start w:val="1"/>
      <w:numFmt w:val="bullet"/>
      <w:lvlText w:val=""/>
      <w:lvlJc w:val="left"/>
      <w:pPr>
        <w:ind w:left="720" w:hanging="360"/>
      </w:pPr>
      <w:rPr>
        <w:rFonts w:ascii="Symbol" w:hAnsi="Symbol" w:hint="default"/>
      </w:rPr>
    </w:lvl>
    <w:lvl w:ilvl="1" w:tplc="CA6C3C6E">
      <w:start w:val="1"/>
      <w:numFmt w:val="bullet"/>
      <w:lvlText w:val="o"/>
      <w:lvlJc w:val="left"/>
      <w:pPr>
        <w:ind w:left="1440" w:hanging="360"/>
      </w:pPr>
      <w:rPr>
        <w:rFonts w:ascii="Courier New" w:hAnsi="Courier New" w:hint="default"/>
      </w:rPr>
    </w:lvl>
    <w:lvl w:ilvl="2" w:tplc="BA5847C6">
      <w:start w:val="1"/>
      <w:numFmt w:val="bullet"/>
      <w:lvlText w:val=""/>
      <w:lvlJc w:val="left"/>
      <w:pPr>
        <w:ind w:left="2160" w:hanging="360"/>
      </w:pPr>
      <w:rPr>
        <w:rFonts w:ascii="Wingdings" w:hAnsi="Wingdings" w:hint="default"/>
      </w:rPr>
    </w:lvl>
    <w:lvl w:ilvl="3" w:tplc="E00A9154">
      <w:start w:val="1"/>
      <w:numFmt w:val="bullet"/>
      <w:lvlText w:val=""/>
      <w:lvlJc w:val="left"/>
      <w:pPr>
        <w:ind w:left="2880" w:hanging="360"/>
      </w:pPr>
      <w:rPr>
        <w:rFonts w:ascii="Symbol" w:hAnsi="Symbol" w:hint="default"/>
      </w:rPr>
    </w:lvl>
    <w:lvl w:ilvl="4" w:tplc="D472DB70">
      <w:start w:val="1"/>
      <w:numFmt w:val="bullet"/>
      <w:lvlText w:val="o"/>
      <w:lvlJc w:val="left"/>
      <w:pPr>
        <w:ind w:left="3600" w:hanging="360"/>
      </w:pPr>
      <w:rPr>
        <w:rFonts w:ascii="Courier New" w:hAnsi="Courier New" w:hint="default"/>
      </w:rPr>
    </w:lvl>
    <w:lvl w:ilvl="5" w:tplc="DDD86C52">
      <w:start w:val="1"/>
      <w:numFmt w:val="bullet"/>
      <w:lvlText w:val=""/>
      <w:lvlJc w:val="left"/>
      <w:pPr>
        <w:ind w:left="4320" w:hanging="360"/>
      </w:pPr>
      <w:rPr>
        <w:rFonts w:ascii="Wingdings" w:hAnsi="Wingdings" w:hint="default"/>
      </w:rPr>
    </w:lvl>
    <w:lvl w:ilvl="6" w:tplc="FF3A20AE">
      <w:start w:val="1"/>
      <w:numFmt w:val="bullet"/>
      <w:lvlText w:val=""/>
      <w:lvlJc w:val="left"/>
      <w:pPr>
        <w:ind w:left="5040" w:hanging="360"/>
      </w:pPr>
      <w:rPr>
        <w:rFonts w:ascii="Symbol" w:hAnsi="Symbol" w:hint="default"/>
      </w:rPr>
    </w:lvl>
    <w:lvl w:ilvl="7" w:tplc="1924DF22">
      <w:start w:val="1"/>
      <w:numFmt w:val="bullet"/>
      <w:lvlText w:val="o"/>
      <w:lvlJc w:val="left"/>
      <w:pPr>
        <w:ind w:left="5760" w:hanging="360"/>
      </w:pPr>
      <w:rPr>
        <w:rFonts w:ascii="Courier New" w:hAnsi="Courier New" w:hint="default"/>
      </w:rPr>
    </w:lvl>
    <w:lvl w:ilvl="8" w:tplc="C58AB9DC">
      <w:start w:val="1"/>
      <w:numFmt w:val="bullet"/>
      <w:lvlText w:val=""/>
      <w:lvlJc w:val="left"/>
      <w:pPr>
        <w:ind w:left="6480" w:hanging="360"/>
      </w:pPr>
      <w:rPr>
        <w:rFonts w:ascii="Wingdings" w:hAnsi="Wingdings" w:hint="default"/>
      </w:rPr>
    </w:lvl>
  </w:abstractNum>
  <w:abstractNum w:abstractNumId="4" w15:restartNumberingAfterBreak="0">
    <w:nsid w:val="37F73A3C"/>
    <w:multiLevelType w:val="hybridMultilevel"/>
    <w:tmpl w:val="B1BC206C"/>
    <w:lvl w:ilvl="0" w:tplc="1818AA9C">
      <w:start w:val="1"/>
      <w:numFmt w:val="decimal"/>
      <w:lvlText w:val="%1."/>
      <w:lvlJc w:val="left"/>
      <w:pPr>
        <w:tabs>
          <w:tab w:val="num" w:pos="720"/>
        </w:tabs>
        <w:ind w:left="720" w:hanging="360"/>
      </w:pPr>
    </w:lvl>
    <w:lvl w:ilvl="1" w:tplc="D10E924C" w:tentative="1">
      <w:start w:val="1"/>
      <w:numFmt w:val="decimal"/>
      <w:lvlText w:val="%2."/>
      <w:lvlJc w:val="left"/>
      <w:pPr>
        <w:tabs>
          <w:tab w:val="num" w:pos="1440"/>
        </w:tabs>
        <w:ind w:left="1440" w:hanging="360"/>
      </w:pPr>
    </w:lvl>
    <w:lvl w:ilvl="2" w:tplc="E6FA8236" w:tentative="1">
      <w:start w:val="1"/>
      <w:numFmt w:val="decimal"/>
      <w:lvlText w:val="%3."/>
      <w:lvlJc w:val="left"/>
      <w:pPr>
        <w:tabs>
          <w:tab w:val="num" w:pos="2160"/>
        </w:tabs>
        <w:ind w:left="2160" w:hanging="360"/>
      </w:pPr>
    </w:lvl>
    <w:lvl w:ilvl="3" w:tplc="B3044466" w:tentative="1">
      <w:start w:val="1"/>
      <w:numFmt w:val="decimal"/>
      <w:lvlText w:val="%4."/>
      <w:lvlJc w:val="left"/>
      <w:pPr>
        <w:tabs>
          <w:tab w:val="num" w:pos="2880"/>
        </w:tabs>
        <w:ind w:left="2880" w:hanging="360"/>
      </w:pPr>
    </w:lvl>
    <w:lvl w:ilvl="4" w:tplc="6700CD64" w:tentative="1">
      <w:start w:val="1"/>
      <w:numFmt w:val="decimal"/>
      <w:lvlText w:val="%5."/>
      <w:lvlJc w:val="left"/>
      <w:pPr>
        <w:tabs>
          <w:tab w:val="num" w:pos="3600"/>
        </w:tabs>
        <w:ind w:left="3600" w:hanging="360"/>
      </w:pPr>
    </w:lvl>
    <w:lvl w:ilvl="5" w:tplc="2AE61266" w:tentative="1">
      <w:start w:val="1"/>
      <w:numFmt w:val="decimal"/>
      <w:lvlText w:val="%6."/>
      <w:lvlJc w:val="left"/>
      <w:pPr>
        <w:tabs>
          <w:tab w:val="num" w:pos="4320"/>
        </w:tabs>
        <w:ind w:left="4320" w:hanging="360"/>
      </w:pPr>
    </w:lvl>
    <w:lvl w:ilvl="6" w:tplc="553C3D30" w:tentative="1">
      <w:start w:val="1"/>
      <w:numFmt w:val="decimal"/>
      <w:lvlText w:val="%7."/>
      <w:lvlJc w:val="left"/>
      <w:pPr>
        <w:tabs>
          <w:tab w:val="num" w:pos="5040"/>
        </w:tabs>
        <w:ind w:left="5040" w:hanging="360"/>
      </w:pPr>
    </w:lvl>
    <w:lvl w:ilvl="7" w:tplc="EDAC83AA" w:tentative="1">
      <w:start w:val="1"/>
      <w:numFmt w:val="decimal"/>
      <w:lvlText w:val="%8."/>
      <w:lvlJc w:val="left"/>
      <w:pPr>
        <w:tabs>
          <w:tab w:val="num" w:pos="5760"/>
        </w:tabs>
        <w:ind w:left="5760" w:hanging="360"/>
      </w:pPr>
    </w:lvl>
    <w:lvl w:ilvl="8" w:tplc="70C6E064" w:tentative="1">
      <w:start w:val="1"/>
      <w:numFmt w:val="decimal"/>
      <w:lvlText w:val="%9."/>
      <w:lvlJc w:val="left"/>
      <w:pPr>
        <w:tabs>
          <w:tab w:val="num" w:pos="6480"/>
        </w:tabs>
        <w:ind w:left="6480" w:hanging="360"/>
      </w:pPr>
    </w:lvl>
  </w:abstractNum>
  <w:abstractNum w:abstractNumId="5" w15:restartNumberingAfterBreak="0">
    <w:nsid w:val="3A1459C4"/>
    <w:multiLevelType w:val="hybridMultilevel"/>
    <w:tmpl w:val="FFFFFFFF"/>
    <w:lvl w:ilvl="0" w:tplc="F14A33C0">
      <w:start w:val="1"/>
      <w:numFmt w:val="bullet"/>
      <w:lvlText w:val=""/>
      <w:lvlJc w:val="left"/>
      <w:pPr>
        <w:ind w:left="720" w:hanging="360"/>
      </w:pPr>
      <w:rPr>
        <w:rFonts w:ascii="Symbol" w:hAnsi="Symbol" w:hint="default"/>
      </w:rPr>
    </w:lvl>
    <w:lvl w:ilvl="1" w:tplc="A5263B28">
      <w:start w:val="1"/>
      <w:numFmt w:val="bullet"/>
      <w:lvlText w:val="o"/>
      <w:lvlJc w:val="left"/>
      <w:pPr>
        <w:ind w:left="1440" w:hanging="360"/>
      </w:pPr>
      <w:rPr>
        <w:rFonts w:ascii="Courier New" w:hAnsi="Courier New" w:hint="default"/>
      </w:rPr>
    </w:lvl>
    <w:lvl w:ilvl="2" w:tplc="B95A6500">
      <w:start w:val="1"/>
      <w:numFmt w:val="bullet"/>
      <w:lvlText w:val=""/>
      <w:lvlJc w:val="left"/>
      <w:pPr>
        <w:ind w:left="2160" w:hanging="360"/>
      </w:pPr>
      <w:rPr>
        <w:rFonts w:ascii="Wingdings" w:hAnsi="Wingdings" w:hint="default"/>
      </w:rPr>
    </w:lvl>
    <w:lvl w:ilvl="3" w:tplc="493E50BE">
      <w:start w:val="1"/>
      <w:numFmt w:val="bullet"/>
      <w:lvlText w:val=""/>
      <w:lvlJc w:val="left"/>
      <w:pPr>
        <w:ind w:left="2880" w:hanging="360"/>
      </w:pPr>
      <w:rPr>
        <w:rFonts w:ascii="Symbol" w:hAnsi="Symbol" w:hint="default"/>
      </w:rPr>
    </w:lvl>
    <w:lvl w:ilvl="4" w:tplc="E32A6A0E">
      <w:start w:val="1"/>
      <w:numFmt w:val="bullet"/>
      <w:lvlText w:val="o"/>
      <w:lvlJc w:val="left"/>
      <w:pPr>
        <w:ind w:left="3600" w:hanging="360"/>
      </w:pPr>
      <w:rPr>
        <w:rFonts w:ascii="Courier New" w:hAnsi="Courier New" w:hint="default"/>
      </w:rPr>
    </w:lvl>
    <w:lvl w:ilvl="5" w:tplc="340E74B2">
      <w:start w:val="1"/>
      <w:numFmt w:val="bullet"/>
      <w:lvlText w:val=""/>
      <w:lvlJc w:val="left"/>
      <w:pPr>
        <w:ind w:left="4320" w:hanging="360"/>
      </w:pPr>
      <w:rPr>
        <w:rFonts w:ascii="Wingdings" w:hAnsi="Wingdings" w:hint="default"/>
      </w:rPr>
    </w:lvl>
    <w:lvl w:ilvl="6" w:tplc="3A0C4386">
      <w:start w:val="1"/>
      <w:numFmt w:val="bullet"/>
      <w:lvlText w:val=""/>
      <w:lvlJc w:val="left"/>
      <w:pPr>
        <w:ind w:left="5040" w:hanging="360"/>
      </w:pPr>
      <w:rPr>
        <w:rFonts w:ascii="Symbol" w:hAnsi="Symbol" w:hint="default"/>
      </w:rPr>
    </w:lvl>
    <w:lvl w:ilvl="7" w:tplc="E496D826">
      <w:start w:val="1"/>
      <w:numFmt w:val="bullet"/>
      <w:lvlText w:val="o"/>
      <w:lvlJc w:val="left"/>
      <w:pPr>
        <w:ind w:left="5760" w:hanging="360"/>
      </w:pPr>
      <w:rPr>
        <w:rFonts w:ascii="Courier New" w:hAnsi="Courier New" w:hint="default"/>
      </w:rPr>
    </w:lvl>
    <w:lvl w:ilvl="8" w:tplc="BF966562">
      <w:start w:val="1"/>
      <w:numFmt w:val="bullet"/>
      <w:lvlText w:val=""/>
      <w:lvlJc w:val="left"/>
      <w:pPr>
        <w:ind w:left="6480" w:hanging="360"/>
      </w:pPr>
      <w:rPr>
        <w:rFonts w:ascii="Wingdings" w:hAnsi="Wingdings" w:hint="default"/>
      </w:rPr>
    </w:lvl>
  </w:abstractNum>
  <w:abstractNum w:abstractNumId="6" w15:restartNumberingAfterBreak="0">
    <w:nsid w:val="3BEC0193"/>
    <w:multiLevelType w:val="hybridMultilevel"/>
    <w:tmpl w:val="4846FD62"/>
    <w:lvl w:ilvl="0" w:tplc="274252BC">
      <w:start w:val="1"/>
      <w:numFmt w:val="bullet"/>
      <w:lvlText w:val="•"/>
      <w:lvlJc w:val="left"/>
      <w:pPr>
        <w:tabs>
          <w:tab w:val="num" w:pos="720"/>
        </w:tabs>
        <w:ind w:left="720" w:hanging="360"/>
      </w:pPr>
      <w:rPr>
        <w:rFonts w:ascii="Times New Roman" w:hAnsi="Times New Roman" w:hint="default"/>
      </w:rPr>
    </w:lvl>
    <w:lvl w:ilvl="1" w:tplc="463494C6" w:tentative="1">
      <w:start w:val="1"/>
      <w:numFmt w:val="bullet"/>
      <w:lvlText w:val="•"/>
      <w:lvlJc w:val="left"/>
      <w:pPr>
        <w:tabs>
          <w:tab w:val="num" w:pos="1440"/>
        </w:tabs>
        <w:ind w:left="1440" w:hanging="360"/>
      </w:pPr>
      <w:rPr>
        <w:rFonts w:ascii="Times New Roman" w:hAnsi="Times New Roman" w:hint="default"/>
      </w:rPr>
    </w:lvl>
    <w:lvl w:ilvl="2" w:tplc="ED045052" w:tentative="1">
      <w:start w:val="1"/>
      <w:numFmt w:val="bullet"/>
      <w:lvlText w:val="•"/>
      <w:lvlJc w:val="left"/>
      <w:pPr>
        <w:tabs>
          <w:tab w:val="num" w:pos="2160"/>
        </w:tabs>
        <w:ind w:left="2160" w:hanging="360"/>
      </w:pPr>
      <w:rPr>
        <w:rFonts w:ascii="Times New Roman" w:hAnsi="Times New Roman" w:hint="default"/>
      </w:rPr>
    </w:lvl>
    <w:lvl w:ilvl="3" w:tplc="CA329370" w:tentative="1">
      <w:start w:val="1"/>
      <w:numFmt w:val="bullet"/>
      <w:lvlText w:val="•"/>
      <w:lvlJc w:val="left"/>
      <w:pPr>
        <w:tabs>
          <w:tab w:val="num" w:pos="2880"/>
        </w:tabs>
        <w:ind w:left="2880" w:hanging="360"/>
      </w:pPr>
      <w:rPr>
        <w:rFonts w:ascii="Times New Roman" w:hAnsi="Times New Roman" w:hint="default"/>
      </w:rPr>
    </w:lvl>
    <w:lvl w:ilvl="4" w:tplc="C1623E92" w:tentative="1">
      <w:start w:val="1"/>
      <w:numFmt w:val="bullet"/>
      <w:lvlText w:val="•"/>
      <w:lvlJc w:val="left"/>
      <w:pPr>
        <w:tabs>
          <w:tab w:val="num" w:pos="3600"/>
        </w:tabs>
        <w:ind w:left="3600" w:hanging="360"/>
      </w:pPr>
      <w:rPr>
        <w:rFonts w:ascii="Times New Roman" w:hAnsi="Times New Roman" w:hint="default"/>
      </w:rPr>
    </w:lvl>
    <w:lvl w:ilvl="5" w:tplc="E5C8D6C8" w:tentative="1">
      <w:start w:val="1"/>
      <w:numFmt w:val="bullet"/>
      <w:lvlText w:val="•"/>
      <w:lvlJc w:val="left"/>
      <w:pPr>
        <w:tabs>
          <w:tab w:val="num" w:pos="4320"/>
        </w:tabs>
        <w:ind w:left="4320" w:hanging="360"/>
      </w:pPr>
      <w:rPr>
        <w:rFonts w:ascii="Times New Roman" w:hAnsi="Times New Roman" w:hint="default"/>
      </w:rPr>
    </w:lvl>
    <w:lvl w:ilvl="6" w:tplc="69DEE3AA" w:tentative="1">
      <w:start w:val="1"/>
      <w:numFmt w:val="bullet"/>
      <w:lvlText w:val="•"/>
      <w:lvlJc w:val="left"/>
      <w:pPr>
        <w:tabs>
          <w:tab w:val="num" w:pos="5040"/>
        </w:tabs>
        <w:ind w:left="5040" w:hanging="360"/>
      </w:pPr>
      <w:rPr>
        <w:rFonts w:ascii="Times New Roman" w:hAnsi="Times New Roman" w:hint="default"/>
      </w:rPr>
    </w:lvl>
    <w:lvl w:ilvl="7" w:tplc="99A6F488" w:tentative="1">
      <w:start w:val="1"/>
      <w:numFmt w:val="bullet"/>
      <w:lvlText w:val="•"/>
      <w:lvlJc w:val="left"/>
      <w:pPr>
        <w:tabs>
          <w:tab w:val="num" w:pos="5760"/>
        </w:tabs>
        <w:ind w:left="5760" w:hanging="360"/>
      </w:pPr>
      <w:rPr>
        <w:rFonts w:ascii="Times New Roman" w:hAnsi="Times New Roman" w:hint="default"/>
      </w:rPr>
    </w:lvl>
    <w:lvl w:ilvl="8" w:tplc="B1F8040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9CC6926"/>
    <w:multiLevelType w:val="hybridMultilevel"/>
    <w:tmpl w:val="C2B88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7439E"/>
    <w:multiLevelType w:val="hybridMultilevel"/>
    <w:tmpl w:val="736EC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724B7A"/>
    <w:multiLevelType w:val="hybridMultilevel"/>
    <w:tmpl w:val="AA86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6F2428"/>
    <w:multiLevelType w:val="hybridMultilevel"/>
    <w:tmpl w:val="FFFFFFFF"/>
    <w:lvl w:ilvl="0" w:tplc="9FA4F4F8">
      <w:start w:val="1"/>
      <w:numFmt w:val="bullet"/>
      <w:lvlText w:val=""/>
      <w:lvlJc w:val="left"/>
      <w:pPr>
        <w:ind w:left="720" w:hanging="360"/>
      </w:pPr>
      <w:rPr>
        <w:rFonts w:ascii="Symbol" w:hAnsi="Symbol" w:hint="default"/>
      </w:rPr>
    </w:lvl>
    <w:lvl w:ilvl="1" w:tplc="97528A32">
      <w:start w:val="1"/>
      <w:numFmt w:val="bullet"/>
      <w:lvlText w:val="o"/>
      <w:lvlJc w:val="left"/>
      <w:pPr>
        <w:ind w:left="1440" w:hanging="360"/>
      </w:pPr>
      <w:rPr>
        <w:rFonts w:ascii="Courier New" w:hAnsi="Courier New" w:hint="default"/>
      </w:rPr>
    </w:lvl>
    <w:lvl w:ilvl="2" w:tplc="3E3A9CEC">
      <w:start w:val="1"/>
      <w:numFmt w:val="bullet"/>
      <w:lvlText w:val=""/>
      <w:lvlJc w:val="left"/>
      <w:pPr>
        <w:ind w:left="2160" w:hanging="360"/>
      </w:pPr>
      <w:rPr>
        <w:rFonts w:ascii="Wingdings" w:hAnsi="Wingdings" w:hint="default"/>
      </w:rPr>
    </w:lvl>
    <w:lvl w:ilvl="3" w:tplc="BA1C7364">
      <w:start w:val="1"/>
      <w:numFmt w:val="bullet"/>
      <w:lvlText w:val=""/>
      <w:lvlJc w:val="left"/>
      <w:pPr>
        <w:ind w:left="2880" w:hanging="360"/>
      </w:pPr>
      <w:rPr>
        <w:rFonts w:ascii="Symbol" w:hAnsi="Symbol" w:hint="default"/>
      </w:rPr>
    </w:lvl>
    <w:lvl w:ilvl="4" w:tplc="431E3A04">
      <w:start w:val="1"/>
      <w:numFmt w:val="bullet"/>
      <w:lvlText w:val="o"/>
      <w:lvlJc w:val="left"/>
      <w:pPr>
        <w:ind w:left="3600" w:hanging="360"/>
      </w:pPr>
      <w:rPr>
        <w:rFonts w:ascii="Courier New" w:hAnsi="Courier New" w:hint="default"/>
      </w:rPr>
    </w:lvl>
    <w:lvl w:ilvl="5" w:tplc="FD8A3666">
      <w:start w:val="1"/>
      <w:numFmt w:val="bullet"/>
      <w:lvlText w:val=""/>
      <w:lvlJc w:val="left"/>
      <w:pPr>
        <w:ind w:left="4320" w:hanging="360"/>
      </w:pPr>
      <w:rPr>
        <w:rFonts w:ascii="Wingdings" w:hAnsi="Wingdings" w:hint="default"/>
      </w:rPr>
    </w:lvl>
    <w:lvl w:ilvl="6" w:tplc="5EE4C156">
      <w:start w:val="1"/>
      <w:numFmt w:val="bullet"/>
      <w:lvlText w:val=""/>
      <w:lvlJc w:val="left"/>
      <w:pPr>
        <w:ind w:left="5040" w:hanging="360"/>
      </w:pPr>
      <w:rPr>
        <w:rFonts w:ascii="Symbol" w:hAnsi="Symbol" w:hint="default"/>
      </w:rPr>
    </w:lvl>
    <w:lvl w:ilvl="7" w:tplc="AB485DE0">
      <w:start w:val="1"/>
      <w:numFmt w:val="bullet"/>
      <w:lvlText w:val="o"/>
      <w:lvlJc w:val="left"/>
      <w:pPr>
        <w:ind w:left="5760" w:hanging="360"/>
      </w:pPr>
      <w:rPr>
        <w:rFonts w:ascii="Courier New" w:hAnsi="Courier New" w:hint="default"/>
      </w:rPr>
    </w:lvl>
    <w:lvl w:ilvl="8" w:tplc="DDAC9DB6">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4"/>
  </w:num>
  <w:num w:numId="6">
    <w:abstractNumId w:val="6"/>
  </w:num>
  <w:num w:numId="7">
    <w:abstractNumId w:val="2"/>
  </w:num>
  <w:num w:numId="8">
    <w:abstractNumId w:val="3"/>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7D"/>
    <w:rsid w:val="00005F50"/>
    <w:rsid w:val="00012D00"/>
    <w:rsid w:val="00013C26"/>
    <w:rsid w:val="0001409F"/>
    <w:rsid w:val="0001788B"/>
    <w:rsid w:val="000215A6"/>
    <w:rsid w:val="00030851"/>
    <w:rsid w:val="000318EB"/>
    <w:rsid w:val="00037601"/>
    <w:rsid w:val="0004238F"/>
    <w:rsid w:val="00047F9E"/>
    <w:rsid w:val="000647DF"/>
    <w:rsid w:val="000653A9"/>
    <w:rsid w:val="000709DF"/>
    <w:rsid w:val="000743D4"/>
    <w:rsid w:val="00074EC3"/>
    <w:rsid w:val="00076B38"/>
    <w:rsid w:val="000845FB"/>
    <w:rsid w:val="00084EBB"/>
    <w:rsid w:val="00086419"/>
    <w:rsid w:val="00086D40"/>
    <w:rsid w:val="0009392C"/>
    <w:rsid w:val="00095F0A"/>
    <w:rsid w:val="000979B3"/>
    <w:rsid w:val="000A0CBA"/>
    <w:rsid w:val="000A2736"/>
    <w:rsid w:val="000A2CCF"/>
    <w:rsid w:val="000A3325"/>
    <w:rsid w:val="000A3938"/>
    <w:rsid w:val="000A4D1C"/>
    <w:rsid w:val="000A5F67"/>
    <w:rsid w:val="000A6B46"/>
    <w:rsid w:val="000B2840"/>
    <w:rsid w:val="000B5EE3"/>
    <w:rsid w:val="000C0F1B"/>
    <w:rsid w:val="000C4138"/>
    <w:rsid w:val="000D07A9"/>
    <w:rsid w:val="000D5096"/>
    <w:rsid w:val="000E285E"/>
    <w:rsid w:val="000E3D25"/>
    <w:rsid w:val="000E3D59"/>
    <w:rsid w:val="000E486D"/>
    <w:rsid w:val="000E5697"/>
    <w:rsid w:val="000F0037"/>
    <w:rsid w:val="000F01BC"/>
    <w:rsid w:val="000F50A2"/>
    <w:rsid w:val="000F7C73"/>
    <w:rsid w:val="0010289F"/>
    <w:rsid w:val="0010485B"/>
    <w:rsid w:val="00105B37"/>
    <w:rsid w:val="00112AF7"/>
    <w:rsid w:val="001148B7"/>
    <w:rsid w:val="00116302"/>
    <w:rsid w:val="00116ABC"/>
    <w:rsid w:val="0012151E"/>
    <w:rsid w:val="00122080"/>
    <w:rsid w:val="00122E66"/>
    <w:rsid w:val="00125D7F"/>
    <w:rsid w:val="00127DAD"/>
    <w:rsid w:val="0013088C"/>
    <w:rsid w:val="0013329A"/>
    <w:rsid w:val="00134A51"/>
    <w:rsid w:val="001354ED"/>
    <w:rsid w:val="00141F9D"/>
    <w:rsid w:val="00147C94"/>
    <w:rsid w:val="00152A91"/>
    <w:rsid w:val="001554FB"/>
    <w:rsid w:val="00162A9B"/>
    <w:rsid w:val="00166BD6"/>
    <w:rsid w:val="001700A3"/>
    <w:rsid w:val="00171658"/>
    <w:rsid w:val="00171F11"/>
    <w:rsid w:val="00173229"/>
    <w:rsid w:val="001754D8"/>
    <w:rsid w:val="001910AB"/>
    <w:rsid w:val="00191836"/>
    <w:rsid w:val="001922D0"/>
    <w:rsid w:val="001A6A69"/>
    <w:rsid w:val="001B6198"/>
    <w:rsid w:val="001C2795"/>
    <w:rsid w:val="001C48FB"/>
    <w:rsid w:val="001C6451"/>
    <w:rsid w:val="001D2390"/>
    <w:rsid w:val="001D27A5"/>
    <w:rsid w:val="001D2B56"/>
    <w:rsid w:val="001F1C64"/>
    <w:rsid w:val="001F2C32"/>
    <w:rsid w:val="001F4F57"/>
    <w:rsid w:val="001F5662"/>
    <w:rsid w:val="00202F19"/>
    <w:rsid w:val="00207462"/>
    <w:rsid w:val="002155D9"/>
    <w:rsid w:val="0021651A"/>
    <w:rsid w:val="002165FF"/>
    <w:rsid w:val="00230282"/>
    <w:rsid w:val="00231566"/>
    <w:rsid w:val="00234507"/>
    <w:rsid w:val="002363A1"/>
    <w:rsid w:val="00245516"/>
    <w:rsid w:val="002508B0"/>
    <w:rsid w:val="00251A49"/>
    <w:rsid w:val="00252701"/>
    <w:rsid w:val="002545EF"/>
    <w:rsid w:val="0025582D"/>
    <w:rsid w:val="00261176"/>
    <w:rsid w:val="002627C0"/>
    <w:rsid w:val="00265247"/>
    <w:rsid w:val="002662A2"/>
    <w:rsid w:val="00266580"/>
    <w:rsid w:val="00275128"/>
    <w:rsid w:val="00281162"/>
    <w:rsid w:val="002936CF"/>
    <w:rsid w:val="002B3087"/>
    <w:rsid w:val="002B38E8"/>
    <w:rsid w:val="002B5FE5"/>
    <w:rsid w:val="002B6E2A"/>
    <w:rsid w:val="002C2E71"/>
    <w:rsid w:val="002C564E"/>
    <w:rsid w:val="002C5804"/>
    <w:rsid w:val="002D5785"/>
    <w:rsid w:val="002D5E7E"/>
    <w:rsid w:val="002D6365"/>
    <w:rsid w:val="002D7414"/>
    <w:rsid w:val="002E1485"/>
    <w:rsid w:val="002E5780"/>
    <w:rsid w:val="002E63E0"/>
    <w:rsid w:val="002E7B3B"/>
    <w:rsid w:val="002F2CA9"/>
    <w:rsid w:val="002F3346"/>
    <w:rsid w:val="002F6011"/>
    <w:rsid w:val="0030043B"/>
    <w:rsid w:val="00312621"/>
    <w:rsid w:val="00322AAD"/>
    <w:rsid w:val="00330A77"/>
    <w:rsid w:val="00335B9D"/>
    <w:rsid w:val="00341F0B"/>
    <w:rsid w:val="00351ABC"/>
    <w:rsid w:val="00360722"/>
    <w:rsid w:val="003623B7"/>
    <w:rsid w:val="003717CC"/>
    <w:rsid w:val="003720A4"/>
    <w:rsid w:val="0037435B"/>
    <w:rsid w:val="00384608"/>
    <w:rsid w:val="00384771"/>
    <w:rsid w:val="003908A2"/>
    <w:rsid w:val="003941AF"/>
    <w:rsid w:val="003950D8"/>
    <w:rsid w:val="003A2552"/>
    <w:rsid w:val="003A66CB"/>
    <w:rsid w:val="003A7A38"/>
    <w:rsid w:val="003B19F3"/>
    <w:rsid w:val="003B1E68"/>
    <w:rsid w:val="003B4FD6"/>
    <w:rsid w:val="003B6C24"/>
    <w:rsid w:val="003B7BD7"/>
    <w:rsid w:val="003C3C71"/>
    <w:rsid w:val="003C4563"/>
    <w:rsid w:val="003C7C52"/>
    <w:rsid w:val="003D0C87"/>
    <w:rsid w:val="003D38DB"/>
    <w:rsid w:val="003D6415"/>
    <w:rsid w:val="003E1221"/>
    <w:rsid w:val="003E296E"/>
    <w:rsid w:val="003E2D9B"/>
    <w:rsid w:val="003E46BD"/>
    <w:rsid w:val="003E5DE5"/>
    <w:rsid w:val="003F0078"/>
    <w:rsid w:val="003F1C16"/>
    <w:rsid w:val="003F1C77"/>
    <w:rsid w:val="003F3A72"/>
    <w:rsid w:val="003FC267"/>
    <w:rsid w:val="004030E7"/>
    <w:rsid w:val="00405804"/>
    <w:rsid w:val="00406688"/>
    <w:rsid w:val="00425225"/>
    <w:rsid w:val="0042692C"/>
    <w:rsid w:val="00431B63"/>
    <w:rsid w:val="00451C04"/>
    <w:rsid w:val="00463C8F"/>
    <w:rsid w:val="00464795"/>
    <w:rsid w:val="00464F0C"/>
    <w:rsid w:val="00467328"/>
    <w:rsid w:val="004719CB"/>
    <w:rsid w:val="00471ADD"/>
    <w:rsid w:val="00471C85"/>
    <w:rsid w:val="0047470B"/>
    <w:rsid w:val="00474F2D"/>
    <w:rsid w:val="00476FE1"/>
    <w:rsid w:val="004775C7"/>
    <w:rsid w:val="00484EB8"/>
    <w:rsid w:val="00495EF7"/>
    <w:rsid w:val="004A2683"/>
    <w:rsid w:val="004A5721"/>
    <w:rsid w:val="004A6C6C"/>
    <w:rsid w:val="004A7366"/>
    <w:rsid w:val="004B3260"/>
    <w:rsid w:val="004C3B65"/>
    <w:rsid w:val="004C3DBA"/>
    <w:rsid w:val="004D173E"/>
    <w:rsid w:val="004E3944"/>
    <w:rsid w:val="004E4450"/>
    <w:rsid w:val="004E5326"/>
    <w:rsid w:val="004E5D2A"/>
    <w:rsid w:val="004F19D6"/>
    <w:rsid w:val="004F48A3"/>
    <w:rsid w:val="00500195"/>
    <w:rsid w:val="00505524"/>
    <w:rsid w:val="005068CB"/>
    <w:rsid w:val="00506DBF"/>
    <w:rsid w:val="00510C60"/>
    <w:rsid w:val="00512D92"/>
    <w:rsid w:val="005148D9"/>
    <w:rsid w:val="00522230"/>
    <w:rsid w:val="0052274F"/>
    <w:rsid w:val="00522F2B"/>
    <w:rsid w:val="00524334"/>
    <w:rsid w:val="005301B6"/>
    <w:rsid w:val="00544DFE"/>
    <w:rsid w:val="00554A09"/>
    <w:rsid w:val="005667F0"/>
    <w:rsid w:val="005670AE"/>
    <w:rsid w:val="00573D0A"/>
    <w:rsid w:val="00575481"/>
    <w:rsid w:val="00575770"/>
    <w:rsid w:val="00581D44"/>
    <w:rsid w:val="00583AB8"/>
    <w:rsid w:val="0059078D"/>
    <w:rsid w:val="00596078"/>
    <w:rsid w:val="005A16A2"/>
    <w:rsid w:val="005A1836"/>
    <w:rsid w:val="005A1EC0"/>
    <w:rsid w:val="005A6048"/>
    <w:rsid w:val="005A624E"/>
    <w:rsid w:val="005B6D07"/>
    <w:rsid w:val="005C03FF"/>
    <w:rsid w:val="005C1AD1"/>
    <w:rsid w:val="005C1F1D"/>
    <w:rsid w:val="005C384C"/>
    <w:rsid w:val="005C5A0C"/>
    <w:rsid w:val="005D4A41"/>
    <w:rsid w:val="005D67E6"/>
    <w:rsid w:val="005D7675"/>
    <w:rsid w:val="005D77DB"/>
    <w:rsid w:val="005E0DDB"/>
    <w:rsid w:val="005E1534"/>
    <w:rsid w:val="005E4EFB"/>
    <w:rsid w:val="005E633E"/>
    <w:rsid w:val="005F2CE1"/>
    <w:rsid w:val="005F3D78"/>
    <w:rsid w:val="005F5FF7"/>
    <w:rsid w:val="005F631A"/>
    <w:rsid w:val="0060030F"/>
    <w:rsid w:val="00611FA3"/>
    <w:rsid w:val="006127FF"/>
    <w:rsid w:val="00614BED"/>
    <w:rsid w:val="00615FE8"/>
    <w:rsid w:val="00625439"/>
    <w:rsid w:val="00630CE1"/>
    <w:rsid w:val="0063388F"/>
    <w:rsid w:val="0063391F"/>
    <w:rsid w:val="00634F0B"/>
    <w:rsid w:val="006479CB"/>
    <w:rsid w:val="00661A2D"/>
    <w:rsid w:val="00663320"/>
    <w:rsid w:val="00663432"/>
    <w:rsid w:val="00671FDA"/>
    <w:rsid w:val="00675FAC"/>
    <w:rsid w:val="00681C86"/>
    <w:rsid w:val="00687548"/>
    <w:rsid w:val="006889E7"/>
    <w:rsid w:val="006939A4"/>
    <w:rsid w:val="006A05E0"/>
    <w:rsid w:val="006A3CFB"/>
    <w:rsid w:val="006A4708"/>
    <w:rsid w:val="006A5830"/>
    <w:rsid w:val="006B1EE6"/>
    <w:rsid w:val="006B2AAA"/>
    <w:rsid w:val="006B55BF"/>
    <w:rsid w:val="006C5078"/>
    <w:rsid w:val="006C672F"/>
    <w:rsid w:val="006C6B4F"/>
    <w:rsid w:val="006E53FC"/>
    <w:rsid w:val="006E60C0"/>
    <w:rsid w:val="006F1502"/>
    <w:rsid w:val="006F4583"/>
    <w:rsid w:val="006F4EDB"/>
    <w:rsid w:val="006F68DA"/>
    <w:rsid w:val="007038C3"/>
    <w:rsid w:val="007121DD"/>
    <w:rsid w:val="0071226B"/>
    <w:rsid w:val="007144A9"/>
    <w:rsid w:val="00714DF2"/>
    <w:rsid w:val="00722EA0"/>
    <w:rsid w:val="00725B15"/>
    <w:rsid w:val="00734036"/>
    <w:rsid w:val="00737EE8"/>
    <w:rsid w:val="00746ABF"/>
    <w:rsid w:val="00752ACA"/>
    <w:rsid w:val="00753783"/>
    <w:rsid w:val="0075590D"/>
    <w:rsid w:val="007571AF"/>
    <w:rsid w:val="007573C8"/>
    <w:rsid w:val="00762C2F"/>
    <w:rsid w:val="00772D88"/>
    <w:rsid w:val="00774398"/>
    <w:rsid w:val="00775891"/>
    <w:rsid w:val="00780CEA"/>
    <w:rsid w:val="007842E4"/>
    <w:rsid w:val="00784FFE"/>
    <w:rsid w:val="00795D40"/>
    <w:rsid w:val="007A0903"/>
    <w:rsid w:val="007A4613"/>
    <w:rsid w:val="007B55D6"/>
    <w:rsid w:val="007C45FD"/>
    <w:rsid w:val="007D1D5D"/>
    <w:rsid w:val="007D442B"/>
    <w:rsid w:val="007D5804"/>
    <w:rsid w:val="007D6E0D"/>
    <w:rsid w:val="007E1B54"/>
    <w:rsid w:val="007E227D"/>
    <w:rsid w:val="007E280E"/>
    <w:rsid w:val="007E2DED"/>
    <w:rsid w:val="007E449E"/>
    <w:rsid w:val="007E6360"/>
    <w:rsid w:val="007F07C5"/>
    <w:rsid w:val="007F3F17"/>
    <w:rsid w:val="00803242"/>
    <w:rsid w:val="00810100"/>
    <w:rsid w:val="00810D77"/>
    <w:rsid w:val="0081176F"/>
    <w:rsid w:val="008119F8"/>
    <w:rsid w:val="00811E50"/>
    <w:rsid w:val="0081342A"/>
    <w:rsid w:val="0081399C"/>
    <w:rsid w:val="00815BB4"/>
    <w:rsid w:val="00817A87"/>
    <w:rsid w:val="0082498A"/>
    <w:rsid w:val="0083158E"/>
    <w:rsid w:val="00832EAE"/>
    <w:rsid w:val="0083312C"/>
    <w:rsid w:val="00845578"/>
    <w:rsid w:val="00847364"/>
    <w:rsid w:val="00854744"/>
    <w:rsid w:val="00854856"/>
    <w:rsid w:val="00855F15"/>
    <w:rsid w:val="00861552"/>
    <w:rsid w:val="008647F8"/>
    <w:rsid w:val="0086496F"/>
    <w:rsid w:val="00870EE6"/>
    <w:rsid w:val="00871527"/>
    <w:rsid w:val="0087562C"/>
    <w:rsid w:val="0087571E"/>
    <w:rsid w:val="00876B11"/>
    <w:rsid w:val="00876DE4"/>
    <w:rsid w:val="008779CE"/>
    <w:rsid w:val="008848C7"/>
    <w:rsid w:val="00885ABD"/>
    <w:rsid w:val="008874F8"/>
    <w:rsid w:val="0089168C"/>
    <w:rsid w:val="0089782B"/>
    <w:rsid w:val="008A2147"/>
    <w:rsid w:val="008A5B05"/>
    <w:rsid w:val="008A7BC5"/>
    <w:rsid w:val="008B26E7"/>
    <w:rsid w:val="008B3A48"/>
    <w:rsid w:val="008C0B65"/>
    <w:rsid w:val="008C1A4A"/>
    <w:rsid w:val="008D34F6"/>
    <w:rsid w:val="008D39B6"/>
    <w:rsid w:val="008E0ED2"/>
    <w:rsid w:val="008E7B2C"/>
    <w:rsid w:val="008F54BB"/>
    <w:rsid w:val="00901AC1"/>
    <w:rsid w:val="00903ADA"/>
    <w:rsid w:val="009040DF"/>
    <w:rsid w:val="009132BF"/>
    <w:rsid w:val="00913F0C"/>
    <w:rsid w:val="00915519"/>
    <w:rsid w:val="00915C04"/>
    <w:rsid w:val="00920C02"/>
    <w:rsid w:val="00920F9B"/>
    <w:rsid w:val="00927EBB"/>
    <w:rsid w:val="0093017E"/>
    <w:rsid w:val="00934268"/>
    <w:rsid w:val="00937009"/>
    <w:rsid w:val="0094083D"/>
    <w:rsid w:val="009445FB"/>
    <w:rsid w:val="00946598"/>
    <w:rsid w:val="00946E6C"/>
    <w:rsid w:val="00947E63"/>
    <w:rsid w:val="009543A2"/>
    <w:rsid w:val="009563CB"/>
    <w:rsid w:val="009574CC"/>
    <w:rsid w:val="009577DD"/>
    <w:rsid w:val="009603F5"/>
    <w:rsid w:val="00962B75"/>
    <w:rsid w:val="009662DC"/>
    <w:rsid w:val="00967993"/>
    <w:rsid w:val="009722DC"/>
    <w:rsid w:val="009738DE"/>
    <w:rsid w:val="009739DF"/>
    <w:rsid w:val="00974DA6"/>
    <w:rsid w:val="00976A9F"/>
    <w:rsid w:val="00980D2D"/>
    <w:rsid w:val="00982E7D"/>
    <w:rsid w:val="00985139"/>
    <w:rsid w:val="00985949"/>
    <w:rsid w:val="00986C31"/>
    <w:rsid w:val="00993A89"/>
    <w:rsid w:val="00995C13"/>
    <w:rsid w:val="00996A5F"/>
    <w:rsid w:val="009976B1"/>
    <w:rsid w:val="009977B4"/>
    <w:rsid w:val="009A370A"/>
    <w:rsid w:val="009B5EC2"/>
    <w:rsid w:val="009B61FE"/>
    <w:rsid w:val="009C2752"/>
    <w:rsid w:val="009D005F"/>
    <w:rsid w:val="009E020E"/>
    <w:rsid w:val="009E39AD"/>
    <w:rsid w:val="009F0EDC"/>
    <w:rsid w:val="009F100A"/>
    <w:rsid w:val="009F63D5"/>
    <w:rsid w:val="00A00E12"/>
    <w:rsid w:val="00A048A2"/>
    <w:rsid w:val="00A060A9"/>
    <w:rsid w:val="00A2351A"/>
    <w:rsid w:val="00A2381E"/>
    <w:rsid w:val="00A26A3C"/>
    <w:rsid w:val="00A26BE0"/>
    <w:rsid w:val="00A33968"/>
    <w:rsid w:val="00A33AE7"/>
    <w:rsid w:val="00A358F1"/>
    <w:rsid w:val="00A421CF"/>
    <w:rsid w:val="00A525DD"/>
    <w:rsid w:val="00A573CD"/>
    <w:rsid w:val="00A60C31"/>
    <w:rsid w:val="00A619D2"/>
    <w:rsid w:val="00A62BF4"/>
    <w:rsid w:val="00A62CA3"/>
    <w:rsid w:val="00A62E40"/>
    <w:rsid w:val="00A716D6"/>
    <w:rsid w:val="00A74233"/>
    <w:rsid w:val="00A74A81"/>
    <w:rsid w:val="00A7738F"/>
    <w:rsid w:val="00A8069A"/>
    <w:rsid w:val="00A835D3"/>
    <w:rsid w:val="00A8651D"/>
    <w:rsid w:val="00A868FE"/>
    <w:rsid w:val="00A86B6A"/>
    <w:rsid w:val="00A9469C"/>
    <w:rsid w:val="00A958E8"/>
    <w:rsid w:val="00AA0641"/>
    <w:rsid w:val="00AB02FE"/>
    <w:rsid w:val="00AB0E9B"/>
    <w:rsid w:val="00AB16ED"/>
    <w:rsid w:val="00AB2139"/>
    <w:rsid w:val="00AB3824"/>
    <w:rsid w:val="00AB48A2"/>
    <w:rsid w:val="00AC7555"/>
    <w:rsid w:val="00AC7E58"/>
    <w:rsid w:val="00AD0890"/>
    <w:rsid w:val="00AD2623"/>
    <w:rsid w:val="00AD2E79"/>
    <w:rsid w:val="00AD5D0C"/>
    <w:rsid w:val="00AD7357"/>
    <w:rsid w:val="00AE3AB2"/>
    <w:rsid w:val="00AE4BA7"/>
    <w:rsid w:val="00AE5412"/>
    <w:rsid w:val="00AE5C1B"/>
    <w:rsid w:val="00AF145C"/>
    <w:rsid w:val="00AF4CCF"/>
    <w:rsid w:val="00AF61EA"/>
    <w:rsid w:val="00AF7DD4"/>
    <w:rsid w:val="00B02B73"/>
    <w:rsid w:val="00B03DF8"/>
    <w:rsid w:val="00B071BC"/>
    <w:rsid w:val="00B15A20"/>
    <w:rsid w:val="00B22125"/>
    <w:rsid w:val="00B33440"/>
    <w:rsid w:val="00B40636"/>
    <w:rsid w:val="00B41E90"/>
    <w:rsid w:val="00B42737"/>
    <w:rsid w:val="00B42A1B"/>
    <w:rsid w:val="00B50873"/>
    <w:rsid w:val="00B52110"/>
    <w:rsid w:val="00B53CDC"/>
    <w:rsid w:val="00B64818"/>
    <w:rsid w:val="00B66736"/>
    <w:rsid w:val="00B73FD4"/>
    <w:rsid w:val="00B751F9"/>
    <w:rsid w:val="00B84EA8"/>
    <w:rsid w:val="00B87649"/>
    <w:rsid w:val="00B913FE"/>
    <w:rsid w:val="00BA6D14"/>
    <w:rsid w:val="00BA7A81"/>
    <w:rsid w:val="00BB2675"/>
    <w:rsid w:val="00BB3936"/>
    <w:rsid w:val="00BC42CA"/>
    <w:rsid w:val="00BC626E"/>
    <w:rsid w:val="00BD554B"/>
    <w:rsid w:val="00BD7A76"/>
    <w:rsid w:val="00BE0A01"/>
    <w:rsid w:val="00BE4807"/>
    <w:rsid w:val="00BE7CDD"/>
    <w:rsid w:val="00C00B12"/>
    <w:rsid w:val="00C01D0A"/>
    <w:rsid w:val="00C02961"/>
    <w:rsid w:val="00C06E2C"/>
    <w:rsid w:val="00C07B0C"/>
    <w:rsid w:val="00C13FB2"/>
    <w:rsid w:val="00C158AC"/>
    <w:rsid w:val="00C15FD7"/>
    <w:rsid w:val="00C21D99"/>
    <w:rsid w:val="00C2540E"/>
    <w:rsid w:val="00C30C7F"/>
    <w:rsid w:val="00C338DA"/>
    <w:rsid w:val="00C3482D"/>
    <w:rsid w:val="00C34B3A"/>
    <w:rsid w:val="00C355E7"/>
    <w:rsid w:val="00C362C2"/>
    <w:rsid w:val="00C37037"/>
    <w:rsid w:val="00C4271A"/>
    <w:rsid w:val="00C439AB"/>
    <w:rsid w:val="00C456F5"/>
    <w:rsid w:val="00C45B82"/>
    <w:rsid w:val="00C4741B"/>
    <w:rsid w:val="00C523D6"/>
    <w:rsid w:val="00C71D42"/>
    <w:rsid w:val="00C72EA8"/>
    <w:rsid w:val="00C74613"/>
    <w:rsid w:val="00C76D7A"/>
    <w:rsid w:val="00C773FA"/>
    <w:rsid w:val="00C8063A"/>
    <w:rsid w:val="00C80AF1"/>
    <w:rsid w:val="00C9099D"/>
    <w:rsid w:val="00C93DC4"/>
    <w:rsid w:val="00C95C55"/>
    <w:rsid w:val="00CA0833"/>
    <w:rsid w:val="00CA2F3C"/>
    <w:rsid w:val="00CA2F49"/>
    <w:rsid w:val="00CA3B3E"/>
    <w:rsid w:val="00CA764E"/>
    <w:rsid w:val="00CB157A"/>
    <w:rsid w:val="00CB31DC"/>
    <w:rsid w:val="00CB3F30"/>
    <w:rsid w:val="00CC5C69"/>
    <w:rsid w:val="00CC6100"/>
    <w:rsid w:val="00CD5B6E"/>
    <w:rsid w:val="00CD6123"/>
    <w:rsid w:val="00CD6B68"/>
    <w:rsid w:val="00CE09BF"/>
    <w:rsid w:val="00CE453F"/>
    <w:rsid w:val="00CE68CF"/>
    <w:rsid w:val="00CF21E5"/>
    <w:rsid w:val="00D02F55"/>
    <w:rsid w:val="00D0401C"/>
    <w:rsid w:val="00D06303"/>
    <w:rsid w:val="00D067F8"/>
    <w:rsid w:val="00D10A1C"/>
    <w:rsid w:val="00D170B6"/>
    <w:rsid w:val="00D23D0C"/>
    <w:rsid w:val="00D324EA"/>
    <w:rsid w:val="00D3338D"/>
    <w:rsid w:val="00D33939"/>
    <w:rsid w:val="00D35F20"/>
    <w:rsid w:val="00D41089"/>
    <w:rsid w:val="00D41AC9"/>
    <w:rsid w:val="00D4633A"/>
    <w:rsid w:val="00D64785"/>
    <w:rsid w:val="00D65FEC"/>
    <w:rsid w:val="00D716D2"/>
    <w:rsid w:val="00D751F2"/>
    <w:rsid w:val="00D82592"/>
    <w:rsid w:val="00D83C20"/>
    <w:rsid w:val="00D86ED2"/>
    <w:rsid w:val="00D95C2B"/>
    <w:rsid w:val="00DA0A22"/>
    <w:rsid w:val="00DA46E0"/>
    <w:rsid w:val="00DA6B1C"/>
    <w:rsid w:val="00DB0483"/>
    <w:rsid w:val="00DB1C23"/>
    <w:rsid w:val="00DB6B64"/>
    <w:rsid w:val="00DB73E5"/>
    <w:rsid w:val="00DC0A77"/>
    <w:rsid w:val="00DC185C"/>
    <w:rsid w:val="00DC29AE"/>
    <w:rsid w:val="00DC7997"/>
    <w:rsid w:val="00DD0F2F"/>
    <w:rsid w:val="00DD16DD"/>
    <w:rsid w:val="00DD52D4"/>
    <w:rsid w:val="00DE0176"/>
    <w:rsid w:val="00DE171F"/>
    <w:rsid w:val="00DE5785"/>
    <w:rsid w:val="00DF0366"/>
    <w:rsid w:val="00DF26D9"/>
    <w:rsid w:val="00DF4AE1"/>
    <w:rsid w:val="00E0049B"/>
    <w:rsid w:val="00E03C89"/>
    <w:rsid w:val="00E06248"/>
    <w:rsid w:val="00E06D07"/>
    <w:rsid w:val="00E07557"/>
    <w:rsid w:val="00E07BA9"/>
    <w:rsid w:val="00E115AA"/>
    <w:rsid w:val="00E13EF9"/>
    <w:rsid w:val="00E14AD5"/>
    <w:rsid w:val="00E207DB"/>
    <w:rsid w:val="00E21BC6"/>
    <w:rsid w:val="00E25CB3"/>
    <w:rsid w:val="00E263B6"/>
    <w:rsid w:val="00E37D02"/>
    <w:rsid w:val="00E41535"/>
    <w:rsid w:val="00E472A5"/>
    <w:rsid w:val="00E50419"/>
    <w:rsid w:val="00E62874"/>
    <w:rsid w:val="00E63303"/>
    <w:rsid w:val="00E67834"/>
    <w:rsid w:val="00E7242C"/>
    <w:rsid w:val="00E73BBC"/>
    <w:rsid w:val="00E74076"/>
    <w:rsid w:val="00E74867"/>
    <w:rsid w:val="00E86C8A"/>
    <w:rsid w:val="00E9116E"/>
    <w:rsid w:val="00E91E2A"/>
    <w:rsid w:val="00E956F3"/>
    <w:rsid w:val="00EA43AA"/>
    <w:rsid w:val="00EB3B18"/>
    <w:rsid w:val="00EB6159"/>
    <w:rsid w:val="00EB6B62"/>
    <w:rsid w:val="00EB7203"/>
    <w:rsid w:val="00EC4995"/>
    <w:rsid w:val="00EC64AE"/>
    <w:rsid w:val="00ED4AA0"/>
    <w:rsid w:val="00ED53FD"/>
    <w:rsid w:val="00ED5546"/>
    <w:rsid w:val="00EE5B73"/>
    <w:rsid w:val="00EF05AA"/>
    <w:rsid w:val="00EF2F0C"/>
    <w:rsid w:val="00EF5E80"/>
    <w:rsid w:val="00F02C09"/>
    <w:rsid w:val="00F045A3"/>
    <w:rsid w:val="00F04C06"/>
    <w:rsid w:val="00F101C7"/>
    <w:rsid w:val="00F11DBB"/>
    <w:rsid w:val="00F20271"/>
    <w:rsid w:val="00F202C3"/>
    <w:rsid w:val="00F2043C"/>
    <w:rsid w:val="00F21725"/>
    <w:rsid w:val="00F22003"/>
    <w:rsid w:val="00F24E8F"/>
    <w:rsid w:val="00F27332"/>
    <w:rsid w:val="00F30A28"/>
    <w:rsid w:val="00F30CE6"/>
    <w:rsid w:val="00F316FE"/>
    <w:rsid w:val="00F40DB6"/>
    <w:rsid w:val="00F43313"/>
    <w:rsid w:val="00F4795F"/>
    <w:rsid w:val="00F503E2"/>
    <w:rsid w:val="00F54E77"/>
    <w:rsid w:val="00F550D1"/>
    <w:rsid w:val="00F6018E"/>
    <w:rsid w:val="00F64A28"/>
    <w:rsid w:val="00F7169A"/>
    <w:rsid w:val="00F72F30"/>
    <w:rsid w:val="00F76334"/>
    <w:rsid w:val="00F816D3"/>
    <w:rsid w:val="00F82AD5"/>
    <w:rsid w:val="00F92266"/>
    <w:rsid w:val="00F97CE6"/>
    <w:rsid w:val="00FA3119"/>
    <w:rsid w:val="00FB0136"/>
    <w:rsid w:val="00FB0BAB"/>
    <w:rsid w:val="00FB564A"/>
    <w:rsid w:val="00FB7568"/>
    <w:rsid w:val="00FC4C4D"/>
    <w:rsid w:val="00FC538B"/>
    <w:rsid w:val="00FC5FD2"/>
    <w:rsid w:val="00FD28DC"/>
    <w:rsid w:val="00FD6EF8"/>
    <w:rsid w:val="00FE125A"/>
    <w:rsid w:val="00FF16FF"/>
    <w:rsid w:val="00FF31D8"/>
    <w:rsid w:val="00FF4CEB"/>
    <w:rsid w:val="00FF5F47"/>
    <w:rsid w:val="00FF63D7"/>
    <w:rsid w:val="010D8C79"/>
    <w:rsid w:val="014346A0"/>
    <w:rsid w:val="0209FFD9"/>
    <w:rsid w:val="022789DF"/>
    <w:rsid w:val="02727F5C"/>
    <w:rsid w:val="02D77377"/>
    <w:rsid w:val="03954E91"/>
    <w:rsid w:val="03C97615"/>
    <w:rsid w:val="042E48A3"/>
    <w:rsid w:val="0453285E"/>
    <w:rsid w:val="05016AB3"/>
    <w:rsid w:val="0576F6C2"/>
    <w:rsid w:val="059CFAFF"/>
    <w:rsid w:val="05FD9034"/>
    <w:rsid w:val="06061AFE"/>
    <w:rsid w:val="0611E023"/>
    <w:rsid w:val="0623DEEF"/>
    <w:rsid w:val="07CF9EF0"/>
    <w:rsid w:val="08EB5866"/>
    <w:rsid w:val="08EE4E2B"/>
    <w:rsid w:val="08EF3763"/>
    <w:rsid w:val="097B2195"/>
    <w:rsid w:val="099875BE"/>
    <w:rsid w:val="09BA8C1D"/>
    <w:rsid w:val="09D592E6"/>
    <w:rsid w:val="09D5E299"/>
    <w:rsid w:val="0A58D711"/>
    <w:rsid w:val="0AE3F2CC"/>
    <w:rsid w:val="0BBD56CD"/>
    <w:rsid w:val="0BD50692"/>
    <w:rsid w:val="0C0F262F"/>
    <w:rsid w:val="0CBDBA7C"/>
    <w:rsid w:val="0D376FD7"/>
    <w:rsid w:val="0D5DC30D"/>
    <w:rsid w:val="0F745BAE"/>
    <w:rsid w:val="0F9B941A"/>
    <w:rsid w:val="0F9CBCBC"/>
    <w:rsid w:val="10280156"/>
    <w:rsid w:val="10296499"/>
    <w:rsid w:val="1072AE7F"/>
    <w:rsid w:val="10C8F0D5"/>
    <w:rsid w:val="112BA5EA"/>
    <w:rsid w:val="11BE1F2F"/>
    <w:rsid w:val="11CC2473"/>
    <w:rsid w:val="12054788"/>
    <w:rsid w:val="12C436C0"/>
    <w:rsid w:val="12CF0942"/>
    <w:rsid w:val="1323D882"/>
    <w:rsid w:val="13CBD609"/>
    <w:rsid w:val="13E7B97A"/>
    <w:rsid w:val="143F8B50"/>
    <w:rsid w:val="145EB40D"/>
    <w:rsid w:val="14E2DFF2"/>
    <w:rsid w:val="14E68C62"/>
    <w:rsid w:val="152660F0"/>
    <w:rsid w:val="1539499E"/>
    <w:rsid w:val="15CA6B75"/>
    <w:rsid w:val="15E7C9DF"/>
    <w:rsid w:val="168F00BF"/>
    <w:rsid w:val="16F23295"/>
    <w:rsid w:val="174213FA"/>
    <w:rsid w:val="1764E0A9"/>
    <w:rsid w:val="17827077"/>
    <w:rsid w:val="17CC68E4"/>
    <w:rsid w:val="183F97FE"/>
    <w:rsid w:val="18774B93"/>
    <w:rsid w:val="198B0021"/>
    <w:rsid w:val="1AF1E278"/>
    <w:rsid w:val="1AF7AF95"/>
    <w:rsid w:val="1B551E28"/>
    <w:rsid w:val="1B72218E"/>
    <w:rsid w:val="1B793C8C"/>
    <w:rsid w:val="1BB6F7C7"/>
    <w:rsid w:val="1BBFF4C7"/>
    <w:rsid w:val="1BC32858"/>
    <w:rsid w:val="1BD6492E"/>
    <w:rsid w:val="1C44F4BC"/>
    <w:rsid w:val="1DC9CACC"/>
    <w:rsid w:val="1DD31393"/>
    <w:rsid w:val="1E624F1C"/>
    <w:rsid w:val="1F159981"/>
    <w:rsid w:val="1FC426C4"/>
    <w:rsid w:val="207BE98F"/>
    <w:rsid w:val="2107058C"/>
    <w:rsid w:val="2128C86B"/>
    <w:rsid w:val="21B0521D"/>
    <w:rsid w:val="21FAAC5C"/>
    <w:rsid w:val="222A851D"/>
    <w:rsid w:val="23823B71"/>
    <w:rsid w:val="238E0398"/>
    <w:rsid w:val="23A444A1"/>
    <w:rsid w:val="24793629"/>
    <w:rsid w:val="24EDCC88"/>
    <w:rsid w:val="255187A7"/>
    <w:rsid w:val="25A3145B"/>
    <w:rsid w:val="26318473"/>
    <w:rsid w:val="268C224C"/>
    <w:rsid w:val="26CDCCBC"/>
    <w:rsid w:val="270CB2A7"/>
    <w:rsid w:val="2724F9EB"/>
    <w:rsid w:val="280AD0E7"/>
    <w:rsid w:val="28FD0A1A"/>
    <w:rsid w:val="29806956"/>
    <w:rsid w:val="29ADDF3C"/>
    <w:rsid w:val="29B65FFE"/>
    <w:rsid w:val="2A564103"/>
    <w:rsid w:val="2BCF29D4"/>
    <w:rsid w:val="2BDFAE43"/>
    <w:rsid w:val="2C172BF6"/>
    <w:rsid w:val="2C2A558B"/>
    <w:rsid w:val="2C525E2B"/>
    <w:rsid w:val="2C7B1026"/>
    <w:rsid w:val="2C80A4E1"/>
    <w:rsid w:val="2C832825"/>
    <w:rsid w:val="2CCA3FCA"/>
    <w:rsid w:val="2D7CAD0B"/>
    <w:rsid w:val="2E9AFB6F"/>
    <w:rsid w:val="2F8F7147"/>
    <w:rsid w:val="2F9B439C"/>
    <w:rsid w:val="31120FA0"/>
    <w:rsid w:val="316A2DEC"/>
    <w:rsid w:val="31C6889B"/>
    <w:rsid w:val="320B4557"/>
    <w:rsid w:val="32308380"/>
    <w:rsid w:val="338931E7"/>
    <w:rsid w:val="338F8C7E"/>
    <w:rsid w:val="33BC2F3B"/>
    <w:rsid w:val="33FAC99F"/>
    <w:rsid w:val="34E3FE33"/>
    <w:rsid w:val="36268D73"/>
    <w:rsid w:val="37C5F6A7"/>
    <w:rsid w:val="381F4059"/>
    <w:rsid w:val="385591E7"/>
    <w:rsid w:val="38AFBA63"/>
    <w:rsid w:val="38BDBAB4"/>
    <w:rsid w:val="39E3708D"/>
    <w:rsid w:val="3A6295EA"/>
    <w:rsid w:val="3A715300"/>
    <w:rsid w:val="3AD4A965"/>
    <w:rsid w:val="3B22D043"/>
    <w:rsid w:val="3B359C25"/>
    <w:rsid w:val="3B80BE94"/>
    <w:rsid w:val="3B818F5E"/>
    <w:rsid w:val="3BD25FB9"/>
    <w:rsid w:val="3CE7B4DB"/>
    <w:rsid w:val="3CFAD657"/>
    <w:rsid w:val="3D0E7C91"/>
    <w:rsid w:val="3DD4B938"/>
    <w:rsid w:val="3F0B7FB3"/>
    <w:rsid w:val="3F76A2F8"/>
    <w:rsid w:val="400B47DF"/>
    <w:rsid w:val="4068CBA7"/>
    <w:rsid w:val="40CA26A1"/>
    <w:rsid w:val="42AF8F73"/>
    <w:rsid w:val="42CC7DFE"/>
    <w:rsid w:val="4449FBAD"/>
    <w:rsid w:val="447872C2"/>
    <w:rsid w:val="451B73EF"/>
    <w:rsid w:val="45309C8A"/>
    <w:rsid w:val="457FC8A0"/>
    <w:rsid w:val="45849AB1"/>
    <w:rsid w:val="4589A230"/>
    <w:rsid w:val="45C1BCB2"/>
    <w:rsid w:val="45DF5FFB"/>
    <w:rsid w:val="45EC83F5"/>
    <w:rsid w:val="45EF5ECD"/>
    <w:rsid w:val="4682228A"/>
    <w:rsid w:val="46D802A9"/>
    <w:rsid w:val="46FFAD01"/>
    <w:rsid w:val="477A8233"/>
    <w:rsid w:val="4813E188"/>
    <w:rsid w:val="482C8EC3"/>
    <w:rsid w:val="48F8D55C"/>
    <w:rsid w:val="49209980"/>
    <w:rsid w:val="496B0718"/>
    <w:rsid w:val="49C6309F"/>
    <w:rsid w:val="4B5FAB76"/>
    <w:rsid w:val="4BA66048"/>
    <w:rsid w:val="4BFB7DAE"/>
    <w:rsid w:val="4C4D8335"/>
    <w:rsid w:val="4D4255B6"/>
    <w:rsid w:val="4D84AFFA"/>
    <w:rsid w:val="4D92FA64"/>
    <w:rsid w:val="4EA1C830"/>
    <w:rsid w:val="4FD57AA0"/>
    <w:rsid w:val="5006E6E6"/>
    <w:rsid w:val="50130DAB"/>
    <w:rsid w:val="509369EE"/>
    <w:rsid w:val="51DABC8D"/>
    <w:rsid w:val="52ED7B34"/>
    <w:rsid w:val="5356E17A"/>
    <w:rsid w:val="5398E0FC"/>
    <w:rsid w:val="539F0338"/>
    <w:rsid w:val="53F5BDC3"/>
    <w:rsid w:val="53F5EA43"/>
    <w:rsid w:val="550152D3"/>
    <w:rsid w:val="552CC577"/>
    <w:rsid w:val="5539482A"/>
    <w:rsid w:val="556B3355"/>
    <w:rsid w:val="55A3EB62"/>
    <w:rsid w:val="55A7DCD9"/>
    <w:rsid w:val="5666BE93"/>
    <w:rsid w:val="56E6F6A6"/>
    <w:rsid w:val="571CB0E2"/>
    <w:rsid w:val="578845A1"/>
    <w:rsid w:val="57D90E7C"/>
    <w:rsid w:val="5873446E"/>
    <w:rsid w:val="5B8233E0"/>
    <w:rsid w:val="5BD69B9D"/>
    <w:rsid w:val="5C1B96BA"/>
    <w:rsid w:val="5CBBE6BC"/>
    <w:rsid w:val="5CD24FE8"/>
    <w:rsid w:val="5CEA5D91"/>
    <w:rsid w:val="5D5C6F72"/>
    <w:rsid w:val="5D5D73FE"/>
    <w:rsid w:val="5E43653A"/>
    <w:rsid w:val="5ED11A89"/>
    <w:rsid w:val="5EF14460"/>
    <w:rsid w:val="5FA999A5"/>
    <w:rsid w:val="5FEC36B7"/>
    <w:rsid w:val="602AA40C"/>
    <w:rsid w:val="61351331"/>
    <w:rsid w:val="61EA5214"/>
    <w:rsid w:val="63096136"/>
    <w:rsid w:val="6407EE39"/>
    <w:rsid w:val="6496E6FC"/>
    <w:rsid w:val="64A8BC18"/>
    <w:rsid w:val="6511647E"/>
    <w:rsid w:val="65491D98"/>
    <w:rsid w:val="6568F69A"/>
    <w:rsid w:val="65B4CD51"/>
    <w:rsid w:val="65EA104A"/>
    <w:rsid w:val="6608E624"/>
    <w:rsid w:val="660AAD98"/>
    <w:rsid w:val="66F67048"/>
    <w:rsid w:val="673AAF18"/>
    <w:rsid w:val="6777F121"/>
    <w:rsid w:val="67AD0753"/>
    <w:rsid w:val="67D89DA0"/>
    <w:rsid w:val="68DCB9C5"/>
    <w:rsid w:val="690F6FCE"/>
    <w:rsid w:val="69662570"/>
    <w:rsid w:val="69C85704"/>
    <w:rsid w:val="6A070CC9"/>
    <w:rsid w:val="6AABCFCC"/>
    <w:rsid w:val="6B816C2B"/>
    <w:rsid w:val="6B87C37E"/>
    <w:rsid w:val="6BF3A996"/>
    <w:rsid w:val="6C0F4897"/>
    <w:rsid w:val="6C7B7E35"/>
    <w:rsid w:val="6C9090AA"/>
    <w:rsid w:val="6C9EE6F8"/>
    <w:rsid w:val="6CD0542E"/>
    <w:rsid w:val="6DE8EFA7"/>
    <w:rsid w:val="6E2E489A"/>
    <w:rsid w:val="6E86888B"/>
    <w:rsid w:val="6EB9A545"/>
    <w:rsid w:val="6EC1F988"/>
    <w:rsid w:val="6EDCBEF0"/>
    <w:rsid w:val="6EDDF238"/>
    <w:rsid w:val="6FEBE02B"/>
    <w:rsid w:val="704A2659"/>
    <w:rsid w:val="7072553B"/>
    <w:rsid w:val="70EAE63F"/>
    <w:rsid w:val="70EEEE8D"/>
    <w:rsid w:val="7151ED62"/>
    <w:rsid w:val="71985FD5"/>
    <w:rsid w:val="73886ACA"/>
    <w:rsid w:val="73A795A3"/>
    <w:rsid w:val="73DDCB03"/>
    <w:rsid w:val="73FA4926"/>
    <w:rsid w:val="74C74C4B"/>
    <w:rsid w:val="754715DC"/>
    <w:rsid w:val="75C39C4C"/>
    <w:rsid w:val="75F7DD72"/>
    <w:rsid w:val="768EEAAE"/>
    <w:rsid w:val="76AE20A1"/>
    <w:rsid w:val="76F7EF52"/>
    <w:rsid w:val="780F3796"/>
    <w:rsid w:val="78E419DC"/>
    <w:rsid w:val="7925D1D5"/>
    <w:rsid w:val="795154F9"/>
    <w:rsid w:val="7A3F0280"/>
    <w:rsid w:val="7AAF8019"/>
    <w:rsid w:val="7ABFC066"/>
    <w:rsid w:val="7B06654A"/>
    <w:rsid w:val="7B967D52"/>
    <w:rsid w:val="7B9A247B"/>
    <w:rsid w:val="7C08B9E2"/>
    <w:rsid w:val="7CB7D632"/>
    <w:rsid w:val="7CFBB875"/>
    <w:rsid w:val="7D094FBC"/>
    <w:rsid w:val="7D167D1C"/>
    <w:rsid w:val="7D7125EA"/>
    <w:rsid w:val="7DB68E62"/>
    <w:rsid w:val="7DF2B3AF"/>
    <w:rsid w:val="7E2037DF"/>
    <w:rsid w:val="7E445A18"/>
    <w:rsid w:val="7EDDFF54"/>
    <w:rsid w:val="7F0C1A80"/>
    <w:rsid w:val="7F956932"/>
    <w:rsid w:val="7FBF1422"/>
    <w:rsid w:val="7FCEA4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07B1"/>
  <w15:chartTrackingRefBased/>
  <w15:docId w15:val="{9E110215-585F-4ADA-94D5-6BEDEB89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2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22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27D"/>
    <w:pPr>
      <w:ind w:left="720"/>
      <w:contextualSpacing/>
    </w:pPr>
  </w:style>
  <w:style w:type="character" w:customStyle="1" w:styleId="highlight">
    <w:name w:val="highlight"/>
    <w:basedOn w:val="DefaultParagraphFont"/>
    <w:rsid w:val="007E227D"/>
  </w:style>
  <w:style w:type="paragraph" w:styleId="BalloonText">
    <w:name w:val="Balloon Text"/>
    <w:basedOn w:val="Normal"/>
    <w:link w:val="BalloonTextChar"/>
    <w:uiPriority w:val="99"/>
    <w:semiHidden/>
    <w:unhideWhenUsed/>
    <w:rsid w:val="00471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C85"/>
    <w:rPr>
      <w:rFonts w:ascii="Segoe UI" w:hAnsi="Segoe UI" w:cs="Segoe UI"/>
      <w:sz w:val="18"/>
      <w:szCs w:val="18"/>
    </w:rPr>
  </w:style>
  <w:style w:type="character" w:styleId="Hyperlink">
    <w:name w:val="Hyperlink"/>
    <w:basedOn w:val="DefaultParagraphFont"/>
    <w:uiPriority w:val="99"/>
    <w:unhideWhenUsed/>
    <w:rsid w:val="0083312C"/>
    <w:rPr>
      <w:color w:val="0563C1" w:themeColor="hyperlink"/>
      <w:u w:val="single"/>
    </w:rPr>
  </w:style>
  <w:style w:type="character" w:styleId="UnresolvedMention">
    <w:name w:val="Unresolved Mention"/>
    <w:basedOn w:val="DefaultParagraphFont"/>
    <w:uiPriority w:val="99"/>
    <w:unhideWhenUsed/>
    <w:rsid w:val="0083312C"/>
    <w:rPr>
      <w:color w:val="605E5C"/>
      <w:shd w:val="clear" w:color="auto" w:fill="E1DFDD"/>
    </w:rPr>
  </w:style>
  <w:style w:type="table" w:styleId="TableGrid">
    <w:name w:val="Table Grid"/>
    <w:basedOn w:val="TableNormal"/>
    <w:uiPriority w:val="39"/>
    <w:rsid w:val="00833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331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12C"/>
    <w:rPr>
      <w:sz w:val="20"/>
      <w:szCs w:val="20"/>
    </w:rPr>
  </w:style>
  <w:style w:type="character" w:styleId="FootnoteReference">
    <w:name w:val="footnote reference"/>
    <w:basedOn w:val="DefaultParagraphFont"/>
    <w:uiPriority w:val="99"/>
    <w:semiHidden/>
    <w:unhideWhenUsed/>
    <w:rsid w:val="0083312C"/>
    <w:rPr>
      <w:vertAlign w:val="superscript"/>
    </w:rPr>
  </w:style>
  <w:style w:type="paragraph" w:styleId="Title">
    <w:name w:val="Title"/>
    <w:basedOn w:val="Normal"/>
    <w:next w:val="Normal"/>
    <w:link w:val="TitleChar"/>
    <w:uiPriority w:val="10"/>
    <w:qFormat/>
    <w:rsid w:val="00F922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26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9226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922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F3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F17"/>
  </w:style>
  <w:style w:type="paragraph" w:styleId="Footer">
    <w:name w:val="footer"/>
    <w:basedOn w:val="Normal"/>
    <w:link w:val="FooterChar"/>
    <w:uiPriority w:val="99"/>
    <w:unhideWhenUsed/>
    <w:rsid w:val="007F3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F17"/>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1D5D"/>
    <w:rPr>
      <w:b/>
      <w:bCs/>
    </w:rPr>
  </w:style>
  <w:style w:type="character" w:customStyle="1" w:styleId="CommentSubjectChar">
    <w:name w:val="Comment Subject Char"/>
    <w:basedOn w:val="CommentTextChar"/>
    <w:link w:val="CommentSubject"/>
    <w:uiPriority w:val="99"/>
    <w:semiHidden/>
    <w:rsid w:val="007D1D5D"/>
    <w:rPr>
      <w:b/>
      <w:bCs/>
      <w:sz w:val="20"/>
      <w:szCs w:val="20"/>
    </w:rPr>
  </w:style>
  <w:style w:type="character" w:styleId="IntenseEmphasis">
    <w:name w:val="Intense Emphasis"/>
    <w:basedOn w:val="DefaultParagraphFont"/>
    <w:uiPriority w:val="21"/>
    <w:qFormat/>
    <w:rsid w:val="00D82592"/>
    <w:rPr>
      <w:i/>
      <w:iCs/>
      <w:color w:val="4472C4" w:themeColor="accent1"/>
    </w:rPr>
  </w:style>
  <w:style w:type="paragraph" w:styleId="Revision">
    <w:name w:val="Revision"/>
    <w:hidden/>
    <w:uiPriority w:val="99"/>
    <w:semiHidden/>
    <w:rsid w:val="003F1C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90450">
      <w:bodyDiv w:val="1"/>
      <w:marLeft w:val="0"/>
      <w:marRight w:val="0"/>
      <w:marTop w:val="0"/>
      <w:marBottom w:val="0"/>
      <w:divBdr>
        <w:top w:val="none" w:sz="0" w:space="0" w:color="auto"/>
        <w:left w:val="none" w:sz="0" w:space="0" w:color="auto"/>
        <w:bottom w:val="none" w:sz="0" w:space="0" w:color="auto"/>
        <w:right w:val="none" w:sz="0" w:space="0" w:color="auto"/>
      </w:divBdr>
      <w:divsChild>
        <w:div w:id="1024550797">
          <w:marLeft w:val="547"/>
          <w:marRight w:val="0"/>
          <w:marTop w:val="0"/>
          <w:marBottom w:val="0"/>
          <w:divBdr>
            <w:top w:val="none" w:sz="0" w:space="0" w:color="auto"/>
            <w:left w:val="none" w:sz="0" w:space="0" w:color="auto"/>
            <w:bottom w:val="none" w:sz="0" w:space="0" w:color="auto"/>
            <w:right w:val="none" w:sz="0" w:space="0" w:color="auto"/>
          </w:divBdr>
        </w:div>
        <w:div w:id="1731610397">
          <w:marLeft w:val="547"/>
          <w:marRight w:val="0"/>
          <w:marTop w:val="0"/>
          <w:marBottom w:val="0"/>
          <w:divBdr>
            <w:top w:val="none" w:sz="0" w:space="0" w:color="auto"/>
            <w:left w:val="none" w:sz="0" w:space="0" w:color="auto"/>
            <w:bottom w:val="none" w:sz="0" w:space="0" w:color="auto"/>
            <w:right w:val="none" w:sz="0" w:space="0" w:color="auto"/>
          </w:divBdr>
        </w:div>
        <w:div w:id="1872957011">
          <w:marLeft w:val="547"/>
          <w:marRight w:val="0"/>
          <w:marTop w:val="0"/>
          <w:marBottom w:val="0"/>
          <w:divBdr>
            <w:top w:val="none" w:sz="0" w:space="0" w:color="auto"/>
            <w:left w:val="none" w:sz="0" w:space="0" w:color="auto"/>
            <w:bottom w:val="none" w:sz="0" w:space="0" w:color="auto"/>
            <w:right w:val="none" w:sz="0" w:space="0" w:color="auto"/>
          </w:divBdr>
        </w:div>
        <w:div w:id="20455960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justice.gov/opa/pr/department-justice-announces-new-guidebook-21st-century-policing" TargetMode="External"/><Relationship Id="rId2" Type="http://schemas.openxmlformats.org/officeDocument/2006/relationships/customXml" Target="../customXml/item2.xml"/><Relationship Id="rId16" Type="http://schemas.openxmlformats.org/officeDocument/2006/relationships/hyperlink" Target="https://www.ncjrs.gov/pdffiles1/nij/25047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A0DAC6-530C-4457-ADFB-3204FB241606}"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en-US"/>
        </a:p>
      </dgm:t>
    </dgm:pt>
    <dgm:pt modelId="{5907E44A-2D49-4A6C-A014-18347765AD0D}">
      <dgm:prSet phldrT="[Text]"/>
      <dgm:spPr/>
      <dgm:t>
        <a:bodyPr/>
        <a:lstStyle/>
        <a:p>
          <a:r>
            <a:rPr lang="en-US"/>
            <a:t>Phase 1</a:t>
          </a:r>
        </a:p>
      </dgm:t>
    </dgm:pt>
    <dgm:pt modelId="{8C4637EC-2141-4D7F-A6C3-A53A0F92E801}" type="parTrans" cxnId="{68ABDAA3-F149-4043-BC8D-5D07DF57E683}">
      <dgm:prSet/>
      <dgm:spPr/>
      <dgm:t>
        <a:bodyPr/>
        <a:lstStyle/>
        <a:p>
          <a:endParaRPr lang="en-US"/>
        </a:p>
      </dgm:t>
    </dgm:pt>
    <dgm:pt modelId="{C040F757-4191-4D40-B17B-E0D1954A8ED2}" type="sibTrans" cxnId="{68ABDAA3-F149-4043-BC8D-5D07DF57E683}">
      <dgm:prSet/>
      <dgm:spPr/>
      <dgm:t>
        <a:bodyPr/>
        <a:lstStyle/>
        <a:p>
          <a:endParaRPr lang="en-US"/>
        </a:p>
      </dgm:t>
    </dgm:pt>
    <dgm:pt modelId="{8C6ABD6B-E066-4A09-8249-85A392EB0283}">
      <dgm:prSet phldrT="[Text]" custT="1"/>
      <dgm:spPr/>
      <dgm:t>
        <a:bodyPr/>
        <a:lstStyle/>
        <a:p>
          <a:pPr algn="ctr"/>
          <a:r>
            <a:rPr lang="en-US" sz="1300" b="1" u="sng"/>
            <a:t>Community Input</a:t>
          </a:r>
          <a:endParaRPr lang="en-US" sz="1200"/>
        </a:p>
        <a:p>
          <a:pPr algn="ctr"/>
          <a:r>
            <a:rPr lang="en-US" sz="1200"/>
            <a:t>Gathering community input and compiling concerns</a:t>
          </a:r>
        </a:p>
      </dgm:t>
    </dgm:pt>
    <dgm:pt modelId="{D1197678-9CFB-4602-B4CD-287CD5E177CA}" type="parTrans" cxnId="{91D63B3A-5FC9-4713-B6D7-601137539358}">
      <dgm:prSet/>
      <dgm:spPr/>
      <dgm:t>
        <a:bodyPr/>
        <a:lstStyle/>
        <a:p>
          <a:endParaRPr lang="en-US"/>
        </a:p>
      </dgm:t>
    </dgm:pt>
    <dgm:pt modelId="{2A448D52-4942-41C1-9595-67371DDFA165}" type="sibTrans" cxnId="{91D63B3A-5FC9-4713-B6D7-601137539358}">
      <dgm:prSet/>
      <dgm:spPr/>
      <dgm:t>
        <a:bodyPr/>
        <a:lstStyle/>
        <a:p>
          <a:endParaRPr lang="en-US"/>
        </a:p>
      </dgm:t>
    </dgm:pt>
    <dgm:pt modelId="{7110D3CD-D236-49A3-A7FE-9E0D45038001}">
      <dgm:prSet phldrT="[Text]"/>
      <dgm:spPr/>
      <dgm:t>
        <a:bodyPr/>
        <a:lstStyle/>
        <a:p>
          <a:r>
            <a:rPr lang="en-US"/>
            <a:t>Phase 2</a:t>
          </a:r>
        </a:p>
      </dgm:t>
    </dgm:pt>
    <dgm:pt modelId="{61EE9303-E268-45CC-8E28-A3F617AAE42C}" type="parTrans" cxnId="{062D08BF-5166-4ED6-8CFF-82799E506F01}">
      <dgm:prSet/>
      <dgm:spPr/>
      <dgm:t>
        <a:bodyPr/>
        <a:lstStyle/>
        <a:p>
          <a:endParaRPr lang="en-US"/>
        </a:p>
      </dgm:t>
    </dgm:pt>
    <dgm:pt modelId="{B73173C3-2416-4536-B7DB-39F00C1C64BE}" type="sibTrans" cxnId="{062D08BF-5166-4ED6-8CFF-82799E506F01}">
      <dgm:prSet/>
      <dgm:spPr/>
      <dgm:t>
        <a:bodyPr/>
        <a:lstStyle/>
        <a:p>
          <a:endParaRPr lang="en-US"/>
        </a:p>
      </dgm:t>
    </dgm:pt>
    <dgm:pt modelId="{32668A57-91BD-4B7E-B24C-67CDFEF88A87}">
      <dgm:prSet phldrT="[Text]" custT="1"/>
      <dgm:spPr/>
      <dgm:t>
        <a:bodyPr/>
        <a:lstStyle/>
        <a:p>
          <a:pPr algn="ctr"/>
          <a:r>
            <a:rPr lang="en-US" sz="1300" b="1" u="sng"/>
            <a:t>Systems Review of Issues Identified by SER</a:t>
          </a:r>
        </a:p>
        <a:p>
          <a:pPr algn="ctr"/>
          <a:r>
            <a:rPr lang="en-US" sz="1200"/>
            <a:t>Audits of issues found by SER</a:t>
          </a:r>
        </a:p>
      </dgm:t>
    </dgm:pt>
    <dgm:pt modelId="{3F4C2AF5-A39D-4387-AABD-3443F27F8C9E}" type="parTrans" cxnId="{F69B5B1E-13C1-487D-BFD1-8DD7B8B906F2}">
      <dgm:prSet/>
      <dgm:spPr/>
      <dgm:t>
        <a:bodyPr/>
        <a:lstStyle/>
        <a:p>
          <a:endParaRPr lang="en-US"/>
        </a:p>
      </dgm:t>
    </dgm:pt>
    <dgm:pt modelId="{44D3049A-B267-4789-BBA9-4B5F62BD1F0F}" type="sibTrans" cxnId="{F69B5B1E-13C1-487D-BFD1-8DD7B8B906F2}">
      <dgm:prSet/>
      <dgm:spPr/>
      <dgm:t>
        <a:bodyPr/>
        <a:lstStyle/>
        <a:p>
          <a:endParaRPr lang="en-US"/>
        </a:p>
      </dgm:t>
    </dgm:pt>
    <dgm:pt modelId="{F1FAF064-8D22-441F-9F0C-D9F677334BA5}">
      <dgm:prSet phldrT="[Text]"/>
      <dgm:spPr/>
      <dgm:t>
        <a:bodyPr/>
        <a:lstStyle/>
        <a:p>
          <a:pPr algn="ctr"/>
          <a:r>
            <a:rPr lang="en-US" sz="1200"/>
            <a:t>Issuing recommendations for systems change</a:t>
          </a:r>
        </a:p>
      </dgm:t>
    </dgm:pt>
    <dgm:pt modelId="{652070B2-DCC4-45D5-BC10-62BBF44704A5}" type="parTrans" cxnId="{1B2E5D04-A0AD-4857-8A1B-A1EF6ED3D57B}">
      <dgm:prSet/>
      <dgm:spPr/>
      <dgm:t>
        <a:bodyPr/>
        <a:lstStyle/>
        <a:p>
          <a:endParaRPr lang="en-US"/>
        </a:p>
      </dgm:t>
    </dgm:pt>
    <dgm:pt modelId="{A91B160D-0086-40EF-B27F-26A28FB87CFD}" type="sibTrans" cxnId="{1B2E5D04-A0AD-4857-8A1B-A1EF6ED3D57B}">
      <dgm:prSet/>
      <dgm:spPr/>
      <dgm:t>
        <a:bodyPr/>
        <a:lstStyle/>
        <a:p>
          <a:endParaRPr lang="en-US"/>
        </a:p>
      </dgm:t>
    </dgm:pt>
    <dgm:pt modelId="{0B3AB30D-46B3-41D4-9719-134C02DCB7E5}">
      <dgm:prSet phldrT="[Text]"/>
      <dgm:spPr/>
      <dgm:t>
        <a:bodyPr/>
        <a:lstStyle/>
        <a:p>
          <a:r>
            <a:rPr lang="en-US"/>
            <a:t>Phase 3</a:t>
          </a:r>
        </a:p>
      </dgm:t>
    </dgm:pt>
    <dgm:pt modelId="{5A5ABF07-0580-4B3A-B373-FB07B1DB1F4D}" type="sibTrans" cxnId="{5644FC54-1999-4DEE-8ADB-ABEA27C171A3}">
      <dgm:prSet/>
      <dgm:spPr/>
      <dgm:t>
        <a:bodyPr/>
        <a:lstStyle/>
        <a:p>
          <a:endParaRPr lang="en-US"/>
        </a:p>
      </dgm:t>
    </dgm:pt>
    <dgm:pt modelId="{A076577D-133F-44C4-BE65-371C5E09B8D6}" type="parTrans" cxnId="{5644FC54-1999-4DEE-8ADB-ABEA27C171A3}">
      <dgm:prSet/>
      <dgm:spPr/>
      <dgm:t>
        <a:bodyPr/>
        <a:lstStyle/>
        <a:p>
          <a:endParaRPr lang="en-US"/>
        </a:p>
      </dgm:t>
    </dgm:pt>
    <dgm:pt modelId="{450FB45C-313C-4DF3-85CC-BE4A90C249C4}">
      <dgm:prSet phldrT="[Text]" custT="1"/>
      <dgm:spPr/>
      <dgm:t>
        <a:bodyPr/>
        <a:lstStyle/>
        <a:p>
          <a:pPr algn="ctr"/>
          <a:r>
            <a:rPr lang="en-US" sz="1300" b="1" u="sng"/>
            <a:t>SER Panel</a:t>
          </a:r>
        </a:p>
      </dgm:t>
    </dgm:pt>
    <dgm:pt modelId="{4B52C5CD-F44A-4C0D-B11B-1A79ED4ECBBA}" type="sibTrans" cxnId="{4E13440D-119C-4D62-B212-DF0AB13BB9CA}">
      <dgm:prSet/>
      <dgm:spPr/>
      <dgm:t>
        <a:bodyPr/>
        <a:lstStyle/>
        <a:p>
          <a:endParaRPr lang="en-US"/>
        </a:p>
      </dgm:t>
    </dgm:pt>
    <dgm:pt modelId="{D172010F-EE60-4532-807F-4A8BF8FC9A79}" type="parTrans" cxnId="{4E13440D-119C-4D62-B212-DF0AB13BB9CA}">
      <dgm:prSet/>
      <dgm:spPr/>
      <dgm:t>
        <a:bodyPr/>
        <a:lstStyle/>
        <a:p>
          <a:endParaRPr lang="en-US"/>
        </a:p>
      </dgm:t>
    </dgm:pt>
    <dgm:pt modelId="{425A9F3B-887F-4B77-B0BC-420EB7BAE354}">
      <dgm:prSet phldrT="[Text]" custT="1"/>
      <dgm:spPr/>
      <dgm:t>
        <a:bodyPr/>
        <a:lstStyle/>
        <a:p>
          <a:pPr algn="ctr"/>
          <a:r>
            <a:rPr lang="en-US" sz="1200"/>
            <a:t>Engaging with stakeholders to establish a community-centered review process</a:t>
          </a:r>
        </a:p>
      </dgm:t>
    </dgm:pt>
    <dgm:pt modelId="{2B7D88E7-C058-44A4-8EDD-DE180F165F7C}" type="parTrans" cxnId="{7A343317-CD0E-4A54-B02D-8ACC03A25251}">
      <dgm:prSet/>
      <dgm:spPr/>
      <dgm:t>
        <a:bodyPr/>
        <a:lstStyle/>
        <a:p>
          <a:endParaRPr lang="en-US"/>
        </a:p>
      </dgm:t>
    </dgm:pt>
    <dgm:pt modelId="{22D08964-6EEC-4E0C-AAAE-D32F3FEBA6D7}" type="sibTrans" cxnId="{7A343317-CD0E-4A54-B02D-8ACC03A25251}">
      <dgm:prSet/>
      <dgm:spPr/>
      <dgm:t>
        <a:bodyPr/>
        <a:lstStyle/>
        <a:p>
          <a:endParaRPr lang="en-US"/>
        </a:p>
      </dgm:t>
    </dgm:pt>
    <dgm:pt modelId="{0EABA033-604E-4A06-8373-B4D7AF9D831D}">
      <dgm:prSet phldrT="[Text]"/>
      <dgm:spPr/>
      <dgm:t>
        <a:bodyPr/>
        <a:lstStyle/>
        <a:p>
          <a:pPr algn="ctr"/>
          <a:r>
            <a:rPr lang="en-US" sz="1200"/>
            <a:t>Community-centered inquiry on specific Sentinel Events</a:t>
          </a:r>
        </a:p>
        <a:p>
          <a:pPr algn="ctr"/>
          <a:endParaRPr lang="en-US" sz="1200"/>
        </a:p>
        <a:p>
          <a:pPr algn="ctr"/>
          <a:r>
            <a:rPr lang="en-US" sz="1200"/>
            <a:t>Finding root causes to Sentinel Events</a:t>
          </a:r>
        </a:p>
      </dgm:t>
    </dgm:pt>
    <dgm:pt modelId="{D44449CE-2651-44F6-B5A9-52023CF9C64B}" type="sibTrans" cxnId="{D5F6DD6D-5D14-415B-8456-829F6FDD8989}">
      <dgm:prSet/>
      <dgm:spPr/>
      <dgm:t>
        <a:bodyPr/>
        <a:lstStyle/>
        <a:p>
          <a:endParaRPr lang="en-US"/>
        </a:p>
      </dgm:t>
    </dgm:pt>
    <dgm:pt modelId="{9378CC3B-E407-4A12-9978-E7A247598AF9}" type="parTrans" cxnId="{D5F6DD6D-5D14-415B-8456-829F6FDD8989}">
      <dgm:prSet/>
      <dgm:spPr/>
      <dgm:t>
        <a:bodyPr/>
        <a:lstStyle/>
        <a:p>
          <a:endParaRPr lang="en-US"/>
        </a:p>
      </dgm:t>
    </dgm:pt>
    <dgm:pt modelId="{9EAE12C0-45BB-4A0D-AAF4-387530DBEDE0}" type="pres">
      <dgm:prSet presAssocID="{68A0DAC6-530C-4457-ADFB-3204FB241606}" presName="Name0" presStyleCnt="0">
        <dgm:presLayoutVars>
          <dgm:dir/>
          <dgm:animLvl val="lvl"/>
          <dgm:resizeHandles val="exact"/>
        </dgm:presLayoutVars>
      </dgm:prSet>
      <dgm:spPr/>
    </dgm:pt>
    <dgm:pt modelId="{728AC9FE-35DA-4BD9-8D5D-6CF9FD5CD124}" type="pres">
      <dgm:prSet presAssocID="{5907E44A-2D49-4A6C-A014-18347765AD0D}" presName="compositeNode" presStyleCnt="0">
        <dgm:presLayoutVars>
          <dgm:bulletEnabled val="1"/>
        </dgm:presLayoutVars>
      </dgm:prSet>
      <dgm:spPr/>
    </dgm:pt>
    <dgm:pt modelId="{EF1BFBAC-8508-4436-B739-E7C13A624D79}" type="pres">
      <dgm:prSet presAssocID="{5907E44A-2D49-4A6C-A014-18347765AD0D}" presName="bgRect" presStyleLbl="node1" presStyleIdx="0" presStyleCnt="3" custScaleY="100000"/>
      <dgm:spPr/>
    </dgm:pt>
    <dgm:pt modelId="{16B1AD5C-6D0B-40E0-9CF0-1B8BF3F68444}" type="pres">
      <dgm:prSet presAssocID="{5907E44A-2D49-4A6C-A014-18347765AD0D}" presName="parentNode" presStyleLbl="node1" presStyleIdx="0" presStyleCnt="3">
        <dgm:presLayoutVars>
          <dgm:chMax val="0"/>
          <dgm:bulletEnabled val="1"/>
        </dgm:presLayoutVars>
      </dgm:prSet>
      <dgm:spPr/>
    </dgm:pt>
    <dgm:pt modelId="{3F2D830B-1E8E-4D20-A4BD-5FE148B06883}" type="pres">
      <dgm:prSet presAssocID="{5907E44A-2D49-4A6C-A014-18347765AD0D}" presName="childNode" presStyleLbl="node1" presStyleIdx="0" presStyleCnt="3">
        <dgm:presLayoutVars>
          <dgm:bulletEnabled val="1"/>
        </dgm:presLayoutVars>
      </dgm:prSet>
      <dgm:spPr/>
    </dgm:pt>
    <dgm:pt modelId="{573E52B9-A9D7-4692-B4A2-41B7BE421437}" type="pres">
      <dgm:prSet presAssocID="{C040F757-4191-4D40-B17B-E0D1954A8ED2}" presName="hSp" presStyleCnt="0"/>
      <dgm:spPr/>
    </dgm:pt>
    <dgm:pt modelId="{BC654666-0ED6-4533-A25F-1558CD911B9F}" type="pres">
      <dgm:prSet presAssocID="{C040F757-4191-4D40-B17B-E0D1954A8ED2}" presName="vProcSp" presStyleCnt="0"/>
      <dgm:spPr/>
    </dgm:pt>
    <dgm:pt modelId="{FC70FE75-00D9-4F76-A348-2BA20EBF65B0}" type="pres">
      <dgm:prSet presAssocID="{C040F757-4191-4D40-B17B-E0D1954A8ED2}" presName="vSp1" presStyleCnt="0"/>
      <dgm:spPr/>
    </dgm:pt>
    <dgm:pt modelId="{19868063-2802-4D31-9063-BE9912B79CCE}" type="pres">
      <dgm:prSet presAssocID="{C040F757-4191-4D40-B17B-E0D1954A8ED2}" presName="simulatedConn" presStyleLbl="solidFgAcc1" presStyleIdx="0" presStyleCnt="2"/>
      <dgm:spPr/>
    </dgm:pt>
    <dgm:pt modelId="{6F0A5603-204A-42DE-A8DD-A2A6E9CBD72B}" type="pres">
      <dgm:prSet presAssocID="{C040F757-4191-4D40-B17B-E0D1954A8ED2}" presName="vSp2" presStyleCnt="0"/>
      <dgm:spPr/>
    </dgm:pt>
    <dgm:pt modelId="{8BCF50C5-9347-4092-8FA4-AE0E84CB3238}" type="pres">
      <dgm:prSet presAssocID="{C040F757-4191-4D40-B17B-E0D1954A8ED2}" presName="sibTrans" presStyleCnt="0"/>
      <dgm:spPr/>
    </dgm:pt>
    <dgm:pt modelId="{F7D810BD-51A0-47D2-92BF-9DEAC1597D87}" type="pres">
      <dgm:prSet presAssocID="{7110D3CD-D236-49A3-A7FE-9E0D45038001}" presName="compositeNode" presStyleCnt="0">
        <dgm:presLayoutVars>
          <dgm:bulletEnabled val="1"/>
        </dgm:presLayoutVars>
      </dgm:prSet>
      <dgm:spPr/>
    </dgm:pt>
    <dgm:pt modelId="{CADDBCD3-151A-4704-99E5-E9A82E45C5D0}" type="pres">
      <dgm:prSet presAssocID="{7110D3CD-D236-49A3-A7FE-9E0D45038001}" presName="bgRect" presStyleLbl="node1" presStyleIdx="1" presStyleCnt="3"/>
      <dgm:spPr/>
    </dgm:pt>
    <dgm:pt modelId="{05AB02D0-1B5E-4A79-8B34-BCF8BB1F305D}" type="pres">
      <dgm:prSet presAssocID="{7110D3CD-D236-49A3-A7FE-9E0D45038001}" presName="parentNode" presStyleLbl="node1" presStyleIdx="1" presStyleCnt="3">
        <dgm:presLayoutVars>
          <dgm:chMax val="0"/>
          <dgm:bulletEnabled val="1"/>
        </dgm:presLayoutVars>
      </dgm:prSet>
      <dgm:spPr/>
    </dgm:pt>
    <dgm:pt modelId="{1C29F46E-CDD6-4F5F-AFAA-DC67497C7A35}" type="pres">
      <dgm:prSet presAssocID="{7110D3CD-D236-49A3-A7FE-9E0D45038001}" presName="childNode" presStyleLbl="node1" presStyleIdx="1" presStyleCnt="3">
        <dgm:presLayoutVars>
          <dgm:bulletEnabled val="1"/>
        </dgm:presLayoutVars>
      </dgm:prSet>
      <dgm:spPr/>
    </dgm:pt>
    <dgm:pt modelId="{DD0E7154-2AC1-4457-A3D0-1D0424101A59}" type="pres">
      <dgm:prSet presAssocID="{B73173C3-2416-4536-B7DB-39F00C1C64BE}" presName="hSp" presStyleCnt="0"/>
      <dgm:spPr/>
    </dgm:pt>
    <dgm:pt modelId="{BBD24FC8-82EF-4AEB-A286-363BCDA87DD1}" type="pres">
      <dgm:prSet presAssocID="{B73173C3-2416-4536-B7DB-39F00C1C64BE}" presName="vProcSp" presStyleCnt="0"/>
      <dgm:spPr/>
    </dgm:pt>
    <dgm:pt modelId="{C0C8F9D7-C502-4B9E-AFEE-27853214E578}" type="pres">
      <dgm:prSet presAssocID="{B73173C3-2416-4536-B7DB-39F00C1C64BE}" presName="vSp1" presStyleCnt="0"/>
      <dgm:spPr/>
    </dgm:pt>
    <dgm:pt modelId="{BB3B6485-9EC1-4FD4-8F31-F0F4E30C4E35}" type="pres">
      <dgm:prSet presAssocID="{B73173C3-2416-4536-B7DB-39F00C1C64BE}" presName="simulatedConn" presStyleLbl="solidFgAcc1" presStyleIdx="1" presStyleCnt="2"/>
      <dgm:spPr/>
    </dgm:pt>
    <dgm:pt modelId="{96BFAB05-5878-451D-A453-DAAF52B2FA1E}" type="pres">
      <dgm:prSet presAssocID="{B73173C3-2416-4536-B7DB-39F00C1C64BE}" presName="vSp2" presStyleCnt="0"/>
      <dgm:spPr/>
    </dgm:pt>
    <dgm:pt modelId="{ABF31505-8934-4B96-9093-7A8A1EE97E97}" type="pres">
      <dgm:prSet presAssocID="{B73173C3-2416-4536-B7DB-39F00C1C64BE}" presName="sibTrans" presStyleCnt="0"/>
      <dgm:spPr/>
    </dgm:pt>
    <dgm:pt modelId="{CD3256AE-3268-4D06-95C6-7D6BABCB0946}" type="pres">
      <dgm:prSet presAssocID="{0B3AB30D-46B3-41D4-9719-134C02DCB7E5}" presName="compositeNode" presStyleCnt="0">
        <dgm:presLayoutVars>
          <dgm:bulletEnabled val="1"/>
        </dgm:presLayoutVars>
      </dgm:prSet>
      <dgm:spPr/>
    </dgm:pt>
    <dgm:pt modelId="{4502D1B5-B6B1-4DB8-8605-2EAFD36623E3}" type="pres">
      <dgm:prSet presAssocID="{0B3AB30D-46B3-41D4-9719-134C02DCB7E5}" presName="bgRect" presStyleLbl="node1" presStyleIdx="2" presStyleCnt="3"/>
      <dgm:spPr/>
    </dgm:pt>
    <dgm:pt modelId="{E68CACF5-446B-4A9E-95D9-EBC08FA05378}" type="pres">
      <dgm:prSet presAssocID="{0B3AB30D-46B3-41D4-9719-134C02DCB7E5}" presName="parentNode" presStyleLbl="node1" presStyleIdx="2" presStyleCnt="3">
        <dgm:presLayoutVars>
          <dgm:chMax val="0"/>
          <dgm:bulletEnabled val="1"/>
        </dgm:presLayoutVars>
      </dgm:prSet>
      <dgm:spPr/>
    </dgm:pt>
    <dgm:pt modelId="{E6D270ED-0214-48B8-92C6-B5240DF225B1}" type="pres">
      <dgm:prSet presAssocID="{0B3AB30D-46B3-41D4-9719-134C02DCB7E5}" presName="childNode" presStyleLbl="node1" presStyleIdx="2" presStyleCnt="3">
        <dgm:presLayoutVars>
          <dgm:bulletEnabled val="1"/>
        </dgm:presLayoutVars>
      </dgm:prSet>
      <dgm:spPr/>
    </dgm:pt>
  </dgm:ptLst>
  <dgm:cxnLst>
    <dgm:cxn modelId="{1B2E5D04-A0AD-4857-8A1B-A1EF6ED3D57B}" srcId="{0B3AB30D-46B3-41D4-9719-134C02DCB7E5}" destId="{F1FAF064-8D22-441F-9F0C-D9F677334BA5}" srcOrd="1" destOrd="0" parTransId="{652070B2-DCC4-45D5-BC10-62BBF44704A5}" sibTransId="{A91B160D-0086-40EF-B27F-26A28FB87CFD}"/>
    <dgm:cxn modelId="{4E13440D-119C-4D62-B212-DF0AB13BB9CA}" srcId="{7110D3CD-D236-49A3-A7FE-9E0D45038001}" destId="{450FB45C-313C-4DF3-85CC-BE4A90C249C4}" srcOrd="0" destOrd="0" parTransId="{D172010F-EE60-4532-807F-4A8BF8FC9A79}" sibTransId="{4B52C5CD-F44A-4C0D-B11B-1A79ED4ECBBA}"/>
    <dgm:cxn modelId="{7A343317-CD0E-4A54-B02D-8ACC03A25251}" srcId="{5907E44A-2D49-4A6C-A014-18347765AD0D}" destId="{425A9F3B-887F-4B77-B0BC-420EB7BAE354}" srcOrd="1" destOrd="0" parTransId="{2B7D88E7-C058-44A4-8EDD-DE180F165F7C}" sibTransId="{22D08964-6EEC-4E0C-AAAE-D32F3FEBA6D7}"/>
    <dgm:cxn modelId="{F69B5B1E-13C1-487D-BFD1-8DD7B8B906F2}" srcId="{0B3AB30D-46B3-41D4-9719-134C02DCB7E5}" destId="{32668A57-91BD-4B7E-B24C-67CDFEF88A87}" srcOrd="0" destOrd="0" parTransId="{3F4C2AF5-A39D-4387-AABD-3443F27F8C9E}" sibTransId="{44D3049A-B267-4789-BBA9-4B5F62BD1F0F}"/>
    <dgm:cxn modelId="{37BF381F-437E-44C2-A775-F317D9A4D38C}" type="presOf" srcId="{5907E44A-2D49-4A6C-A014-18347765AD0D}" destId="{16B1AD5C-6D0B-40E0-9CF0-1B8BF3F68444}" srcOrd="1" destOrd="0" presId="urn:microsoft.com/office/officeart/2005/8/layout/hProcess7"/>
    <dgm:cxn modelId="{83303935-001E-4E07-9499-85287B8DCEDC}" type="presOf" srcId="{F1FAF064-8D22-441F-9F0C-D9F677334BA5}" destId="{E6D270ED-0214-48B8-92C6-B5240DF225B1}" srcOrd="0" destOrd="1" presId="urn:microsoft.com/office/officeart/2005/8/layout/hProcess7"/>
    <dgm:cxn modelId="{91D63B3A-5FC9-4713-B6D7-601137539358}" srcId="{5907E44A-2D49-4A6C-A014-18347765AD0D}" destId="{8C6ABD6B-E066-4A09-8249-85A392EB0283}" srcOrd="0" destOrd="0" parTransId="{D1197678-9CFB-4602-B4CD-287CD5E177CA}" sibTransId="{2A448D52-4942-41C1-9595-67371DDFA165}"/>
    <dgm:cxn modelId="{00334043-00F6-4608-86CA-142927984DE4}" type="presOf" srcId="{68A0DAC6-530C-4457-ADFB-3204FB241606}" destId="{9EAE12C0-45BB-4A0D-AAF4-387530DBEDE0}" srcOrd="0" destOrd="0" presId="urn:microsoft.com/office/officeart/2005/8/layout/hProcess7"/>
    <dgm:cxn modelId="{F010C148-B6BB-4554-B204-473920192BDB}" type="presOf" srcId="{425A9F3B-887F-4B77-B0BC-420EB7BAE354}" destId="{3F2D830B-1E8E-4D20-A4BD-5FE148B06883}" srcOrd="0" destOrd="1" presId="urn:microsoft.com/office/officeart/2005/8/layout/hProcess7"/>
    <dgm:cxn modelId="{A3F7AD4A-1A31-4716-9D89-C08FE233B25B}" type="presOf" srcId="{0B3AB30D-46B3-41D4-9719-134C02DCB7E5}" destId="{4502D1B5-B6B1-4DB8-8605-2EAFD36623E3}" srcOrd="0" destOrd="0" presId="urn:microsoft.com/office/officeart/2005/8/layout/hProcess7"/>
    <dgm:cxn modelId="{4749126D-3FEB-4DF1-BA1D-C8764797E311}" type="presOf" srcId="{5907E44A-2D49-4A6C-A014-18347765AD0D}" destId="{EF1BFBAC-8508-4436-B739-E7C13A624D79}" srcOrd="0" destOrd="0" presId="urn:microsoft.com/office/officeart/2005/8/layout/hProcess7"/>
    <dgm:cxn modelId="{D5F6DD6D-5D14-415B-8456-829F6FDD8989}" srcId="{7110D3CD-D236-49A3-A7FE-9E0D45038001}" destId="{0EABA033-604E-4A06-8373-B4D7AF9D831D}" srcOrd="1" destOrd="0" parTransId="{9378CC3B-E407-4A12-9978-E7A247598AF9}" sibTransId="{D44449CE-2651-44F6-B5A9-52023CF9C64B}"/>
    <dgm:cxn modelId="{EB86CE70-5293-4D01-8F96-332878945458}" type="presOf" srcId="{0EABA033-604E-4A06-8373-B4D7AF9D831D}" destId="{1C29F46E-CDD6-4F5F-AFAA-DC67497C7A35}" srcOrd="0" destOrd="1" presId="urn:microsoft.com/office/officeart/2005/8/layout/hProcess7"/>
    <dgm:cxn modelId="{5644FC54-1999-4DEE-8ADB-ABEA27C171A3}" srcId="{68A0DAC6-530C-4457-ADFB-3204FB241606}" destId="{0B3AB30D-46B3-41D4-9719-134C02DCB7E5}" srcOrd="2" destOrd="0" parTransId="{A076577D-133F-44C4-BE65-371C5E09B8D6}" sibTransId="{5A5ABF07-0580-4B3A-B373-FB07B1DB1F4D}"/>
    <dgm:cxn modelId="{0EAF0889-7005-44E6-B616-A57F2DB64E10}" type="presOf" srcId="{7110D3CD-D236-49A3-A7FE-9E0D45038001}" destId="{CADDBCD3-151A-4704-99E5-E9A82E45C5D0}" srcOrd="0" destOrd="0" presId="urn:microsoft.com/office/officeart/2005/8/layout/hProcess7"/>
    <dgm:cxn modelId="{8D500798-8329-4CD8-93F3-92E311E5A6CD}" type="presOf" srcId="{7110D3CD-D236-49A3-A7FE-9E0D45038001}" destId="{05AB02D0-1B5E-4A79-8B34-BCF8BB1F305D}" srcOrd="1" destOrd="0" presId="urn:microsoft.com/office/officeart/2005/8/layout/hProcess7"/>
    <dgm:cxn modelId="{68ABDAA3-F149-4043-BC8D-5D07DF57E683}" srcId="{68A0DAC6-530C-4457-ADFB-3204FB241606}" destId="{5907E44A-2D49-4A6C-A014-18347765AD0D}" srcOrd="0" destOrd="0" parTransId="{8C4637EC-2141-4D7F-A6C3-A53A0F92E801}" sibTransId="{C040F757-4191-4D40-B17B-E0D1954A8ED2}"/>
    <dgm:cxn modelId="{37FEB6A4-C77E-4188-B197-3A988714180D}" type="presOf" srcId="{32668A57-91BD-4B7E-B24C-67CDFEF88A87}" destId="{E6D270ED-0214-48B8-92C6-B5240DF225B1}" srcOrd="0" destOrd="0" presId="urn:microsoft.com/office/officeart/2005/8/layout/hProcess7"/>
    <dgm:cxn modelId="{0D51A7B8-6AE6-4A76-8096-62D1285FD703}" type="presOf" srcId="{450FB45C-313C-4DF3-85CC-BE4A90C249C4}" destId="{1C29F46E-CDD6-4F5F-AFAA-DC67497C7A35}" srcOrd="0" destOrd="0" presId="urn:microsoft.com/office/officeart/2005/8/layout/hProcess7"/>
    <dgm:cxn modelId="{062D08BF-5166-4ED6-8CFF-82799E506F01}" srcId="{68A0DAC6-530C-4457-ADFB-3204FB241606}" destId="{7110D3CD-D236-49A3-A7FE-9E0D45038001}" srcOrd="1" destOrd="0" parTransId="{61EE9303-E268-45CC-8E28-A3F617AAE42C}" sibTransId="{B73173C3-2416-4536-B7DB-39F00C1C64BE}"/>
    <dgm:cxn modelId="{AE1D9FCB-0E88-4E4A-A926-1965F645D7F6}" type="presOf" srcId="{8C6ABD6B-E066-4A09-8249-85A392EB0283}" destId="{3F2D830B-1E8E-4D20-A4BD-5FE148B06883}" srcOrd="0" destOrd="0" presId="urn:microsoft.com/office/officeart/2005/8/layout/hProcess7"/>
    <dgm:cxn modelId="{20E1DCF1-591E-4AC7-8EFA-8B6C52D4603F}" type="presOf" srcId="{0B3AB30D-46B3-41D4-9719-134C02DCB7E5}" destId="{E68CACF5-446B-4A9E-95D9-EBC08FA05378}" srcOrd="1" destOrd="0" presId="urn:microsoft.com/office/officeart/2005/8/layout/hProcess7"/>
    <dgm:cxn modelId="{5247F082-CAC1-4D9C-B035-648181B372FD}" type="presParOf" srcId="{9EAE12C0-45BB-4A0D-AAF4-387530DBEDE0}" destId="{728AC9FE-35DA-4BD9-8D5D-6CF9FD5CD124}" srcOrd="0" destOrd="0" presId="urn:microsoft.com/office/officeart/2005/8/layout/hProcess7"/>
    <dgm:cxn modelId="{11216495-80F4-4366-A21B-EFA709ED0FBB}" type="presParOf" srcId="{728AC9FE-35DA-4BD9-8D5D-6CF9FD5CD124}" destId="{EF1BFBAC-8508-4436-B739-E7C13A624D79}" srcOrd="0" destOrd="0" presId="urn:microsoft.com/office/officeart/2005/8/layout/hProcess7"/>
    <dgm:cxn modelId="{2EE2317C-8807-49E8-9557-C032939F6DD2}" type="presParOf" srcId="{728AC9FE-35DA-4BD9-8D5D-6CF9FD5CD124}" destId="{16B1AD5C-6D0B-40E0-9CF0-1B8BF3F68444}" srcOrd="1" destOrd="0" presId="urn:microsoft.com/office/officeart/2005/8/layout/hProcess7"/>
    <dgm:cxn modelId="{43BB4C09-4E22-4F14-A69F-83B899D527BC}" type="presParOf" srcId="{728AC9FE-35DA-4BD9-8D5D-6CF9FD5CD124}" destId="{3F2D830B-1E8E-4D20-A4BD-5FE148B06883}" srcOrd="2" destOrd="0" presId="urn:microsoft.com/office/officeart/2005/8/layout/hProcess7"/>
    <dgm:cxn modelId="{A2E5CCB0-01F9-4E3A-8CE7-BF362DCE3CC3}" type="presParOf" srcId="{9EAE12C0-45BB-4A0D-AAF4-387530DBEDE0}" destId="{573E52B9-A9D7-4692-B4A2-41B7BE421437}" srcOrd="1" destOrd="0" presId="urn:microsoft.com/office/officeart/2005/8/layout/hProcess7"/>
    <dgm:cxn modelId="{0F7AE744-B1EE-47BF-914C-DCE7BC0A4E2A}" type="presParOf" srcId="{9EAE12C0-45BB-4A0D-AAF4-387530DBEDE0}" destId="{BC654666-0ED6-4533-A25F-1558CD911B9F}" srcOrd="2" destOrd="0" presId="urn:microsoft.com/office/officeart/2005/8/layout/hProcess7"/>
    <dgm:cxn modelId="{92363EFD-7FA8-4456-8265-FE7094D3B4E1}" type="presParOf" srcId="{BC654666-0ED6-4533-A25F-1558CD911B9F}" destId="{FC70FE75-00D9-4F76-A348-2BA20EBF65B0}" srcOrd="0" destOrd="0" presId="urn:microsoft.com/office/officeart/2005/8/layout/hProcess7"/>
    <dgm:cxn modelId="{3E9E57D5-8E22-44AF-8A33-28F50037B48C}" type="presParOf" srcId="{BC654666-0ED6-4533-A25F-1558CD911B9F}" destId="{19868063-2802-4D31-9063-BE9912B79CCE}" srcOrd="1" destOrd="0" presId="urn:microsoft.com/office/officeart/2005/8/layout/hProcess7"/>
    <dgm:cxn modelId="{EAA117BF-EE54-4F43-A48A-54A18096CD0E}" type="presParOf" srcId="{BC654666-0ED6-4533-A25F-1558CD911B9F}" destId="{6F0A5603-204A-42DE-A8DD-A2A6E9CBD72B}" srcOrd="2" destOrd="0" presId="urn:microsoft.com/office/officeart/2005/8/layout/hProcess7"/>
    <dgm:cxn modelId="{DAF0E2E8-7E65-4088-9D9C-A9CF9E251FA6}" type="presParOf" srcId="{9EAE12C0-45BB-4A0D-AAF4-387530DBEDE0}" destId="{8BCF50C5-9347-4092-8FA4-AE0E84CB3238}" srcOrd="3" destOrd="0" presId="urn:microsoft.com/office/officeart/2005/8/layout/hProcess7"/>
    <dgm:cxn modelId="{C839BD20-A4E0-4E91-8D68-8DFA7C441C7B}" type="presParOf" srcId="{9EAE12C0-45BB-4A0D-AAF4-387530DBEDE0}" destId="{F7D810BD-51A0-47D2-92BF-9DEAC1597D87}" srcOrd="4" destOrd="0" presId="urn:microsoft.com/office/officeart/2005/8/layout/hProcess7"/>
    <dgm:cxn modelId="{4488EB96-5735-4E3E-8738-AFDA6D2C6253}" type="presParOf" srcId="{F7D810BD-51A0-47D2-92BF-9DEAC1597D87}" destId="{CADDBCD3-151A-4704-99E5-E9A82E45C5D0}" srcOrd="0" destOrd="0" presId="urn:microsoft.com/office/officeart/2005/8/layout/hProcess7"/>
    <dgm:cxn modelId="{0BB6E9F1-6797-4830-B9A6-1C4FF3447A05}" type="presParOf" srcId="{F7D810BD-51A0-47D2-92BF-9DEAC1597D87}" destId="{05AB02D0-1B5E-4A79-8B34-BCF8BB1F305D}" srcOrd="1" destOrd="0" presId="urn:microsoft.com/office/officeart/2005/8/layout/hProcess7"/>
    <dgm:cxn modelId="{19E677FF-D582-4774-860B-2FFCA0956328}" type="presParOf" srcId="{F7D810BD-51A0-47D2-92BF-9DEAC1597D87}" destId="{1C29F46E-CDD6-4F5F-AFAA-DC67497C7A35}" srcOrd="2" destOrd="0" presId="urn:microsoft.com/office/officeart/2005/8/layout/hProcess7"/>
    <dgm:cxn modelId="{CB11666F-2AB7-4F8B-8855-E890DA647F94}" type="presParOf" srcId="{9EAE12C0-45BB-4A0D-AAF4-387530DBEDE0}" destId="{DD0E7154-2AC1-4457-A3D0-1D0424101A59}" srcOrd="5" destOrd="0" presId="urn:microsoft.com/office/officeart/2005/8/layout/hProcess7"/>
    <dgm:cxn modelId="{FD983517-D266-4628-8AEA-F1E36D606F62}" type="presParOf" srcId="{9EAE12C0-45BB-4A0D-AAF4-387530DBEDE0}" destId="{BBD24FC8-82EF-4AEB-A286-363BCDA87DD1}" srcOrd="6" destOrd="0" presId="urn:microsoft.com/office/officeart/2005/8/layout/hProcess7"/>
    <dgm:cxn modelId="{9783DA8C-0C4D-4E70-89CE-033FD0D4BAFD}" type="presParOf" srcId="{BBD24FC8-82EF-4AEB-A286-363BCDA87DD1}" destId="{C0C8F9D7-C502-4B9E-AFEE-27853214E578}" srcOrd="0" destOrd="0" presId="urn:microsoft.com/office/officeart/2005/8/layout/hProcess7"/>
    <dgm:cxn modelId="{63438629-6A6B-4799-8EC8-ADB9E3BD8085}" type="presParOf" srcId="{BBD24FC8-82EF-4AEB-A286-363BCDA87DD1}" destId="{BB3B6485-9EC1-4FD4-8F31-F0F4E30C4E35}" srcOrd="1" destOrd="0" presId="urn:microsoft.com/office/officeart/2005/8/layout/hProcess7"/>
    <dgm:cxn modelId="{25F37DE1-F59B-4D67-A646-1B21775DBE32}" type="presParOf" srcId="{BBD24FC8-82EF-4AEB-A286-363BCDA87DD1}" destId="{96BFAB05-5878-451D-A453-DAAF52B2FA1E}" srcOrd="2" destOrd="0" presId="urn:microsoft.com/office/officeart/2005/8/layout/hProcess7"/>
    <dgm:cxn modelId="{8679FB38-5542-4CF8-A5B1-54487FE6A5B0}" type="presParOf" srcId="{9EAE12C0-45BB-4A0D-AAF4-387530DBEDE0}" destId="{ABF31505-8934-4B96-9093-7A8A1EE97E97}" srcOrd="7" destOrd="0" presId="urn:microsoft.com/office/officeart/2005/8/layout/hProcess7"/>
    <dgm:cxn modelId="{C7829395-C7CC-42B3-8155-3B6CE4081D39}" type="presParOf" srcId="{9EAE12C0-45BB-4A0D-AAF4-387530DBEDE0}" destId="{CD3256AE-3268-4D06-95C6-7D6BABCB0946}" srcOrd="8" destOrd="0" presId="urn:microsoft.com/office/officeart/2005/8/layout/hProcess7"/>
    <dgm:cxn modelId="{0C470AAA-3C2E-43CF-8271-BA849D60E6D6}" type="presParOf" srcId="{CD3256AE-3268-4D06-95C6-7D6BABCB0946}" destId="{4502D1B5-B6B1-4DB8-8605-2EAFD36623E3}" srcOrd="0" destOrd="0" presId="urn:microsoft.com/office/officeart/2005/8/layout/hProcess7"/>
    <dgm:cxn modelId="{92FF72F7-0D5A-431C-8B5B-BE5E53FA4967}" type="presParOf" srcId="{CD3256AE-3268-4D06-95C6-7D6BABCB0946}" destId="{E68CACF5-446B-4A9E-95D9-EBC08FA05378}" srcOrd="1" destOrd="0" presId="urn:microsoft.com/office/officeart/2005/8/layout/hProcess7"/>
    <dgm:cxn modelId="{EC9F66EF-37B4-4B02-A76C-5B663B230F13}" type="presParOf" srcId="{CD3256AE-3268-4D06-95C6-7D6BABCB0946}" destId="{E6D270ED-0214-48B8-92C6-B5240DF225B1}" srcOrd="2" destOrd="0" presId="urn:microsoft.com/office/officeart/2005/8/layout/hProcess7"/>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1BFBAC-8508-4436-B739-E7C13A624D79}">
      <dsp:nvSpPr>
        <dsp:cNvPr id="0" name=""/>
        <dsp:cNvSpPr/>
      </dsp:nvSpPr>
      <dsp:spPr>
        <a:xfrm>
          <a:off x="458" y="0"/>
          <a:ext cx="1970890" cy="1694758"/>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75438" rIns="97790" bIns="0" numCol="1" spcCol="1270" anchor="t" anchorCtr="0">
          <a:noAutofit/>
        </a:bodyPr>
        <a:lstStyle/>
        <a:p>
          <a:pPr marL="0" lvl="0" indent="0" algn="r" defTabSz="977900">
            <a:lnSpc>
              <a:spcPct val="90000"/>
            </a:lnSpc>
            <a:spcBef>
              <a:spcPct val="0"/>
            </a:spcBef>
            <a:spcAft>
              <a:spcPct val="35000"/>
            </a:spcAft>
            <a:buNone/>
          </a:pPr>
          <a:r>
            <a:rPr lang="en-US" sz="2200" kern="1200"/>
            <a:t>Phase 1</a:t>
          </a:r>
        </a:p>
      </dsp:txBody>
      <dsp:txXfrm rot="16200000">
        <a:off x="-497303" y="497761"/>
        <a:ext cx="1389701" cy="394178"/>
      </dsp:txXfrm>
    </dsp:sp>
    <dsp:sp modelId="{3F2D830B-1E8E-4D20-A4BD-5FE148B06883}">
      <dsp:nvSpPr>
        <dsp:cNvPr id="0" name=""/>
        <dsp:cNvSpPr/>
      </dsp:nvSpPr>
      <dsp:spPr>
        <a:xfrm>
          <a:off x="394636" y="0"/>
          <a:ext cx="1468313" cy="169475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marL="0" lvl="0" indent="0" algn="ctr" defTabSz="577850">
            <a:lnSpc>
              <a:spcPct val="90000"/>
            </a:lnSpc>
            <a:spcBef>
              <a:spcPct val="0"/>
            </a:spcBef>
            <a:spcAft>
              <a:spcPct val="35000"/>
            </a:spcAft>
            <a:buNone/>
          </a:pPr>
          <a:r>
            <a:rPr lang="en-US" sz="1300" b="1" u="sng" kern="1200"/>
            <a:t>Community Input</a:t>
          </a:r>
          <a:endParaRPr lang="en-US" sz="1200" kern="1200"/>
        </a:p>
        <a:p>
          <a:pPr marL="0" lvl="0" indent="0" algn="ctr" defTabSz="577850">
            <a:lnSpc>
              <a:spcPct val="90000"/>
            </a:lnSpc>
            <a:spcBef>
              <a:spcPct val="0"/>
            </a:spcBef>
            <a:spcAft>
              <a:spcPct val="35000"/>
            </a:spcAft>
            <a:buNone/>
          </a:pPr>
          <a:r>
            <a:rPr lang="en-US" sz="1200" kern="1200"/>
            <a:t>Gathering community input and compiling concerns</a:t>
          </a:r>
        </a:p>
        <a:p>
          <a:pPr marL="0" lvl="0" indent="0" algn="ctr" defTabSz="533400">
            <a:lnSpc>
              <a:spcPct val="90000"/>
            </a:lnSpc>
            <a:spcBef>
              <a:spcPct val="0"/>
            </a:spcBef>
            <a:spcAft>
              <a:spcPct val="35000"/>
            </a:spcAft>
            <a:buNone/>
          </a:pPr>
          <a:r>
            <a:rPr lang="en-US" sz="1200" kern="1200"/>
            <a:t>Engaging with stakeholders to establish a community-centered review process</a:t>
          </a:r>
        </a:p>
      </dsp:txBody>
      <dsp:txXfrm>
        <a:off x="394636" y="0"/>
        <a:ext cx="1468313" cy="1694758"/>
      </dsp:txXfrm>
    </dsp:sp>
    <dsp:sp modelId="{CADDBCD3-151A-4704-99E5-E9A82E45C5D0}">
      <dsp:nvSpPr>
        <dsp:cNvPr id="0" name=""/>
        <dsp:cNvSpPr/>
      </dsp:nvSpPr>
      <dsp:spPr>
        <a:xfrm>
          <a:off x="2040329" y="0"/>
          <a:ext cx="1970890" cy="1694758"/>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75438" rIns="97790" bIns="0" numCol="1" spcCol="1270" anchor="t" anchorCtr="0">
          <a:noAutofit/>
        </a:bodyPr>
        <a:lstStyle/>
        <a:p>
          <a:pPr marL="0" lvl="0" indent="0" algn="r" defTabSz="977900">
            <a:lnSpc>
              <a:spcPct val="90000"/>
            </a:lnSpc>
            <a:spcBef>
              <a:spcPct val="0"/>
            </a:spcBef>
            <a:spcAft>
              <a:spcPct val="35000"/>
            </a:spcAft>
            <a:buNone/>
          </a:pPr>
          <a:r>
            <a:rPr lang="en-US" sz="2200" kern="1200"/>
            <a:t>Phase 2</a:t>
          </a:r>
        </a:p>
      </dsp:txBody>
      <dsp:txXfrm rot="16200000">
        <a:off x="1542567" y="497761"/>
        <a:ext cx="1389701" cy="394178"/>
      </dsp:txXfrm>
    </dsp:sp>
    <dsp:sp modelId="{19868063-2802-4D31-9063-BE9912B79CCE}">
      <dsp:nvSpPr>
        <dsp:cNvPr id="0" name=""/>
        <dsp:cNvSpPr/>
      </dsp:nvSpPr>
      <dsp:spPr>
        <a:xfrm rot="5400000">
          <a:off x="1925636" y="1305234"/>
          <a:ext cx="249094" cy="295633"/>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C29F46E-CDD6-4F5F-AFAA-DC67497C7A35}">
      <dsp:nvSpPr>
        <dsp:cNvPr id="0" name=""/>
        <dsp:cNvSpPr/>
      </dsp:nvSpPr>
      <dsp:spPr>
        <a:xfrm>
          <a:off x="2434507" y="0"/>
          <a:ext cx="1468313" cy="169475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marL="0" lvl="0" indent="0" algn="ctr" defTabSz="577850">
            <a:lnSpc>
              <a:spcPct val="90000"/>
            </a:lnSpc>
            <a:spcBef>
              <a:spcPct val="0"/>
            </a:spcBef>
            <a:spcAft>
              <a:spcPct val="35000"/>
            </a:spcAft>
            <a:buNone/>
          </a:pPr>
          <a:r>
            <a:rPr lang="en-US" sz="1300" b="1" u="sng" kern="1200"/>
            <a:t>SER Panel</a:t>
          </a:r>
        </a:p>
        <a:p>
          <a:pPr marL="0" lvl="0" indent="0" algn="ctr" defTabSz="533400">
            <a:lnSpc>
              <a:spcPct val="90000"/>
            </a:lnSpc>
            <a:spcBef>
              <a:spcPct val="0"/>
            </a:spcBef>
            <a:spcAft>
              <a:spcPct val="35000"/>
            </a:spcAft>
            <a:buNone/>
          </a:pPr>
          <a:r>
            <a:rPr lang="en-US" sz="1200" kern="1200"/>
            <a:t>Community-centered inquiry on specific Sentinel Events</a:t>
          </a:r>
        </a:p>
        <a:p>
          <a:pPr marL="0" lvl="0" indent="0" algn="ctr" defTabSz="533400">
            <a:lnSpc>
              <a:spcPct val="90000"/>
            </a:lnSpc>
            <a:spcBef>
              <a:spcPct val="0"/>
            </a:spcBef>
            <a:spcAft>
              <a:spcPct val="35000"/>
            </a:spcAft>
            <a:buNone/>
          </a:pPr>
          <a:endParaRPr lang="en-US" sz="1200" kern="1200"/>
        </a:p>
        <a:p>
          <a:pPr marL="0" lvl="0" indent="0" algn="ctr" defTabSz="533400">
            <a:lnSpc>
              <a:spcPct val="90000"/>
            </a:lnSpc>
            <a:spcBef>
              <a:spcPct val="0"/>
            </a:spcBef>
            <a:spcAft>
              <a:spcPct val="35000"/>
            </a:spcAft>
            <a:buNone/>
          </a:pPr>
          <a:r>
            <a:rPr lang="en-US" sz="1200" kern="1200"/>
            <a:t>Finding root causes to Sentinel Events</a:t>
          </a:r>
        </a:p>
      </dsp:txBody>
      <dsp:txXfrm>
        <a:off x="2434507" y="0"/>
        <a:ext cx="1468313" cy="1694758"/>
      </dsp:txXfrm>
    </dsp:sp>
    <dsp:sp modelId="{4502D1B5-B6B1-4DB8-8605-2EAFD36623E3}">
      <dsp:nvSpPr>
        <dsp:cNvPr id="0" name=""/>
        <dsp:cNvSpPr/>
      </dsp:nvSpPr>
      <dsp:spPr>
        <a:xfrm>
          <a:off x="4080201" y="0"/>
          <a:ext cx="1970890" cy="1694758"/>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75438" rIns="97790" bIns="0" numCol="1" spcCol="1270" anchor="t" anchorCtr="0">
          <a:noAutofit/>
        </a:bodyPr>
        <a:lstStyle/>
        <a:p>
          <a:pPr marL="0" lvl="0" indent="0" algn="r" defTabSz="977900">
            <a:lnSpc>
              <a:spcPct val="90000"/>
            </a:lnSpc>
            <a:spcBef>
              <a:spcPct val="0"/>
            </a:spcBef>
            <a:spcAft>
              <a:spcPct val="35000"/>
            </a:spcAft>
            <a:buNone/>
          </a:pPr>
          <a:r>
            <a:rPr lang="en-US" sz="2200" kern="1200"/>
            <a:t>Phase 3</a:t>
          </a:r>
        </a:p>
      </dsp:txBody>
      <dsp:txXfrm rot="16200000">
        <a:off x="3582439" y="497761"/>
        <a:ext cx="1389701" cy="394178"/>
      </dsp:txXfrm>
    </dsp:sp>
    <dsp:sp modelId="{BB3B6485-9EC1-4FD4-8F31-F0F4E30C4E35}">
      <dsp:nvSpPr>
        <dsp:cNvPr id="0" name=""/>
        <dsp:cNvSpPr/>
      </dsp:nvSpPr>
      <dsp:spPr>
        <a:xfrm rot="5400000">
          <a:off x="3965508" y="1305234"/>
          <a:ext cx="249094" cy="295633"/>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6D270ED-0214-48B8-92C6-B5240DF225B1}">
      <dsp:nvSpPr>
        <dsp:cNvPr id="0" name=""/>
        <dsp:cNvSpPr/>
      </dsp:nvSpPr>
      <dsp:spPr>
        <a:xfrm>
          <a:off x="4474379" y="0"/>
          <a:ext cx="1468313" cy="169475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marL="0" lvl="0" indent="0" algn="ctr" defTabSz="577850">
            <a:lnSpc>
              <a:spcPct val="90000"/>
            </a:lnSpc>
            <a:spcBef>
              <a:spcPct val="0"/>
            </a:spcBef>
            <a:spcAft>
              <a:spcPct val="35000"/>
            </a:spcAft>
            <a:buNone/>
          </a:pPr>
          <a:r>
            <a:rPr lang="en-US" sz="1300" b="1" u="sng" kern="1200"/>
            <a:t>Systems Review of Issues Identified by SER</a:t>
          </a:r>
        </a:p>
        <a:p>
          <a:pPr marL="0" lvl="0" indent="0" algn="ctr" defTabSz="577850">
            <a:lnSpc>
              <a:spcPct val="90000"/>
            </a:lnSpc>
            <a:spcBef>
              <a:spcPct val="0"/>
            </a:spcBef>
            <a:spcAft>
              <a:spcPct val="35000"/>
            </a:spcAft>
            <a:buNone/>
          </a:pPr>
          <a:r>
            <a:rPr lang="en-US" sz="1200" kern="1200"/>
            <a:t>Audits of issues found by SER</a:t>
          </a:r>
        </a:p>
        <a:p>
          <a:pPr marL="0" lvl="0" indent="0" algn="ctr" defTabSz="533400">
            <a:lnSpc>
              <a:spcPct val="90000"/>
            </a:lnSpc>
            <a:spcBef>
              <a:spcPct val="0"/>
            </a:spcBef>
            <a:spcAft>
              <a:spcPct val="35000"/>
            </a:spcAft>
            <a:buNone/>
          </a:pPr>
          <a:r>
            <a:rPr lang="en-US" sz="1200" kern="1200"/>
            <a:t>Issuing recommendations for systems change</a:t>
          </a:r>
        </a:p>
      </dsp:txBody>
      <dsp:txXfrm>
        <a:off x="4474379" y="0"/>
        <a:ext cx="1468313" cy="169475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b9534a-2f9f-4524-b79c-00937c900f35">
      <UserInfo>
        <DisplayName>Tsai, Amy</DisplayName>
        <AccountId>21</AccountId>
        <AccountType/>
      </UserInfo>
      <UserInfo>
        <DisplayName>McGehee, Alexandra</DisplayName>
        <AccountId>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A81885D65B0548938F0468BBE9D8F0" ma:contentTypeVersion="4" ma:contentTypeDescription="Create a new document." ma:contentTypeScope="" ma:versionID="a619bb3b489a13a6ae004c129519d4e1">
  <xsd:schema xmlns:xsd="http://www.w3.org/2001/XMLSchema" xmlns:xs="http://www.w3.org/2001/XMLSchema" xmlns:p="http://schemas.microsoft.com/office/2006/metadata/properties" xmlns:ns2="c97b1c4e-4c08-42a6-b4bd-b5747230d358" xmlns:ns3="d9b9534a-2f9f-4524-b79c-00937c900f35" targetNamespace="http://schemas.microsoft.com/office/2006/metadata/properties" ma:root="true" ma:fieldsID="a62c5df24f0d6736b67e4036050a94b9" ns2:_="" ns3:_="">
    <xsd:import namespace="c97b1c4e-4c08-42a6-b4bd-b5747230d358"/>
    <xsd:import namespace="d9b9534a-2f9f-4524-b79c-00937c900f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b1c4e-4c08-42a6-b4bd-b5747230d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9534a-2f9f-4524-b79c-00937c900f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474FA-07EE-4A73-B7CD-F9842CEE484B}">
  <ds:schemaRefs>
    <ds:schemaRef ds:uri="http://schemas.microsoft.com/office/2006/metadata/properties"/>
    <ds:schemaRef ds:uri="http://www.w3.org/2000/xmlns/"/>
    <ds:schemaRef ds:uri="d9b9534a-2f9f-4524-b79c-00937c900f35"/>
    <ds:schemaRef ds:uri="http://schemas.microsoft.com/office/infopath/2007/PartnerControls"/>
  </ds:schemaRefs>
</ds:datastoreItem>
</file>

<file path=customXml/itemProps2.xml><?xml version="1.0" encoding="utf-8"?>
<ds:datastoreItem xmlns:ds="http://schemas.openxmlformats.org/officeDocument/2006/customXml" ds:itemID="{65017BB8-57FB-434A-BA06-EA47B05A78DB}">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F889F9A-B230-4A34-930D-95D8152704A3}">
  <ds:schemaRefs>
    <ds:schemaRef ds:uri="http://schemas.microsoft.com/sharepoint/v3/contenttype/forms"/>
  </ds:schemaRefs>
</ds:datastoreItem>
</file>

<file path=customXml/itemProps4.xml><?xml version="1.0" encoding="utf-8"?>
<ds:datastoreItem xmlns:ds="http://schemas.openxmlformats.org/officeDocument/2006/customXml" ds:itemID="{33AA700D-F062-45D4-9275-4F547F64F4F9}">
  <ds:schemaRefs>
    <ds:schemaRef ds:uri="http://schemas.microsoft.com/office/2006/metadata/contentType"/>
    <ds:schemaRef ds:uri="http://schemas.microsoft.com/office/2006/metadata/properties/metaAttributes"/>
    <ds:schemaRef ds:uri="http://www.w3.org/2000/xmlns/"/>
    <ds:schemaRef ds:uri="http://www.w3.org/2001/XMLSchema"/>
    <ds:schemaRef ds:uri="c97b1c4e-4c08-42a6-b4bd-b5747230d358"/>
    <ds:schemaRef ds:uri="d9b9534a-2f9f-4524-b79c-00937c900f3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Meza, Miroslava</dc:creator>
  <cp:keywords/>
  <dc:description/>
  <cp:lastModifiedBy>Komadina, Stephen</cp:lastModifiedBy>
  <cp:revision>3</cp:revision>
  <dcterms:created xsi:type="dcterms:W3CDTF">2020-08-13T01:53:00Z</dcterms:created>
  <dcterms:modified xsi:type="dcterms:W3CDTF">2020-08-14T21:56:00Z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0x010100E3A81885D65B0548938F0468BBE9D8F0</vt:lpwstr>
  </property>
</Properties>
</file>